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bd0034d8fb04cd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B4" w:rsidRPr="00E909B4" w:rsidRDefault="008635FD" w:rsidP="00E909B4">
      <w:pPr>
        <w:tabs>
          <w:tab w:val="left" w:pos="2160"/>
        </w:tabs>
        <w:rPr>
          <w:rFonts w:eastAsia="Times New Roman" w:cs="Times New Roman"/>
          <w:b/>
          <w:bCs/>
          <w:sz w:val="32"/>
          <w:u w:val="single"/>
        </w:rPr>
      </w:pPr>
      <w:r>
        <w:rPr>
          <w:rFonts w:eastAsia="Times New Roman"/>
          <w:b/>
          <w:bCs/>
          <w:noProof/>
          <w:sz w:val="32"/>
          <w:u w:val="single"/>
          <w:lang w:eastAsia="en-GB"/>
        </w:rPr>
        <mc:AlternateContent>
          <mc:Choice Requires="wps">
            <w:drawing>
              <wp:anchor distT="0" distB="0" distL="114300" distR="114300" simplePos="0" relativeHeight="251659264" behindDoc="0" locked="0" layoutInCell="1" allowOverlap="1" wp14:anchorId="764E2BD3" wp14:editId="2FF43CF5">
                <wp:simplePos x="0" y="0"/>
                <wp:positionH relativeFrom="column">
                  <wp:posOffset>5105400</wp:posOffset>
                </wp:positionH>
                <wp:positionV relativeFrom="paragraph">
                  <wp:posOffset>-476250</wp:posOffset>
                </wp:positionV>
                <wp:extent cx="1228725" cy="1533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2872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5FD" w:rsidRPr="000743B5" w:rsidRDefault="008635FD">
                            <w:pPr>
                              <w:rPr>
                                <w:color w:val="FFFFFF" w:themeColor="background1"/>
                              </w:rPr>
                            </w:pPr>
                            <w:r w:rsidRPr="000743B5">
                              <w:rPr>
                                <w:noProof/>
                                <w:color w:val="FFFFFF" w:themeColor="background1"/>
                                <w:lang w:eastAsia="en-GB"/>
                              </w:rPr>
                              <w:drawing>
                                <wp:inline distT="0" distB="0" distL="0" distR="0" wp14:anchorId="5ECF4135" wp14:editId="500588E9">
                                  <wp:extent cx="933450" cy="12573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solidFill>
                                              <a:schemeClr val="bg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37.5pt;width:96.7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" fillcolor="white [3201]" strokeweight=".5pt">
                <v:textbox>
                  <w:txbxContent>
                    <w:p w:rsidR="008635FD" w:rsidRPr="000743B5" w:rsidRDefault="008635FD">
                      <w:pPr>
                        <w:rPr>
                          <w:color w:val="FFFFFF" w:themeColor="background1"/>
                        </w:rPr>
                      </w:pPr>
                      <w:r w:rsidRPr="000743B5">
                        <w:rPr>
                          <w:noProof/>
                          <w:color w:val="FFFFFF" w:themeColor="background1"/>
                          <w:lang w:eastAsia="en-GB"/>
                        </w:rPr>
                        <w:drawing>
                          <wp:inline distT="0" distB="0" distL="0" distR="0" wp14:anchorId="5ECF4135" wp14:editId="500588E9">
                            <wp:extent cx="933450" cy="12573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solidFill>
                                        <a:schemeClr val="bg1"/>
                                      </a:solidFill>
                                    </a:ln>
                                  </pic:spPr>
                                </pic:pic>
                              </a:graphicData>
                            </a:graphic>
                          </wp:inline>
                        </w:drawing>
                      </w:r>
                    </w:p>
                  </w:txbxContent>
                </v:textbox>
              </v:shape>
            </w:pict>
          </mc:Fallback>
        </mc:AlternateContent>
      </w:r>
      <w:r w:rsidR="00E909B4" w:rsidRPr="00E909B4">
        <w:rPr>
          <w:rFonts w:eastAsia="Times New Roman" w:cs="Times New Roman"/>
          <w:b/>
          <w:bCs/>
          <w:sz w:val="32"/>
          <w:u w:val="single"/>
        </w:rPr>
        <w:t xml:space="preserve">                                                                            </w:t>
      </w:r>
    </w:p>
    <w:p w:rsidR="00E909B4" w:rsidRPr="00E909B4" w:rsidRDefault="00E909B4" w:rsidP="00E909B4">
      <w:pPr>
        <w:rPr>
          <w:rFonts w:eastAsia="Times New Roman" w:cs="Times New Roman"/>
          <w:b/>
          <w:bCs/>
        </w:rPr>
      </w:pPr>
    </w:p>
    <w:p w:rsidR="00E909B4" w:rsidRPr="0080301E" w:rsidRDefault="00E909B4" w:rsidP="00E909B4">
      <w:pPr>
        <w:tabs>
          <w:tab w:val="left" w:pos="2160"/>
        </w:tabs>
        <w:rPr>
          <w:rFonts w:eastAsia="Times New Roman"/>
          <w:bCs/>
        </w:rPr>
      </w:pPr>
      <w:r w:rsidRPr="00E909B4">
        <w:rPr>
          <w:rFonts w:eastAsia="Times New Roman"/>
          <w:b/>
          <w:bCs/>
        </w:rPr>
        <w:t xml:space="preserve">To: </w:t>
      </w:r>
      <w:r w:rsidR="00C25AA4">
        <w:rPr>
          <w:rFonts w:eastAsia="Times New Roman"/>
          <w:b/>
          <w:bCs/>
        </w:rPr>
        <w:tab/>
      </w:r>
      <w:r w:rsidRPr="00E909B4">
        <w:rPr>
          <w:rFonts w:eastAsia="Times New Roman"/>
          <w:b/>
          <w:bCs/>
        </w:rPr>
        <w:t>City Executive Board</w:t>
      </w:r>
      <w:r w:rsidRPr="00E909B4">
        <w:rPr>
          <w:rFonts w:eastAsia="Times New Roman"/>
          <w:b/>
          <w:bCs/>
        </w:rPr>
        <w:tab/>
      </w:r>
    </w:p>
    <w:p w:rsidR="00E909B4" w:rsidRPr="00E909B4" w:rsidRDefault="00E909B4" w:rsidP="00E909B4">
      <w:pPr>
        <w:rPr>
          <w:rFonts w:eastAsia="Times New Roman"/>
          <w:b/>
          <w:bCs/>
        </w:rPr>
      </w:pPr>
    </w:p>
    <w:p w:rsidR="00E909B4" w:rsidRPr="00E909B4" w:rsidRDefault="00E909B4" w:rsidP="00E909B4">
      <w:pPr>
        <w:tabs>
          <w:tab w:val="left" w:pos="2160"/>
          <w:tab w:val="left" w:pos="6300"/>
          <w:tab w:val="left" w:pos="7380"/>
        </w:tabs>
        <w:rPr>
          <w:rFonts w:eastAsia="Times New Roman"/>
          <w:b/>
          <w:bCs/>
        </w:rPr>
      </w:pPr>
      <w:r w:rsidRPr="00E909B4">
        <w:rPr>
          <w:rFonts w:eastAsia="Times New Roman"/>
          <w:b/>
          <w:bCs/>
        </w:rPr>
        <w:t xml:space="preserve">Date: </w:t>
      </w:r>
      <w:r w:rsidR="008635B0">
        <w:rPr>
          <w:rFonts w:eastAsia="Times New Roman"/>
          <w:b/>
          <w:bCs/>
        </w:rPr>
        <w:t xml:space="preserve"> </w:t>
      </w:r>
      <w:r w:rsidR="00C25AA4">
        <w:rPr>
          <w:rFonts w:eastAsia="Times New Roman"/>
          <w:b/>
          <w:bCs/>
        </w:rPr>
        <w:tab/>
      </w:r>
      <w:r w:rsidR="008635B0">
        <w:rPr>
          <w:rFonts w:eastAsia="Times New Roman"/>
          <w:b/>
          <w:bCs/>
        </w:rPr>
        <w:t xml:space="preserve">3 </w:t>
      </w:r>
      <w:r w:rsidRPr="00E909B4">
        <w:rPr>
          <w:rFonts w:eastAsia="Times New Roman"/>
          <w:b/>
          <w:bCs/>
        </w:rPr>
        <w:t>July 2014</w:t>
      </w:r>
      <w:r w:rsidRPr="00E909B4">
        <w:rPr>
          <w:rFonts w:eastAsia="Times New Roman"/>
          <w:b/>
          <w:bCs/>
        </w:rPr>
        <w:tab/>
        <w:t xml:space="preserve">       </w:t>
      </w:r>
      <w:r w:rsidRPr="00E909B4">
        <w:rPr>
          <w:rFonts w:eastAsia="Times New Roman"/>
          <w:b/>
          <w:bCs/>
        </w:rPr>
        <w:tab/>
        <w:t xml:space="preserve">   </w:t>
      </w:r>
      <w:r w:rsidRPr="00E909B4">
        <w:rPr>
          <w:rFonts w:eastAsia="Times New Roman"/>
          <w:b/>
          <w:bCs/>
        </w:rPr>
        <w:tab/>
      </w:r>
    </w:p>
    <w:p w:rsidR="00E909B4" w:rsidRPr="00E909B4" w:rsidRDefault="00E909B4" w:rsidP="00E909B4">
      <w:pPr>
        <w:jc w:val="right"/>
        <w:rPr>
          <w:rFonts w:eastAsia="Times New Roman"/>
          <w:b/>
          <w:bCs/>
        </w:rPr>
      </w:pPr>
    </w:p>
    <w:p w:rsidR="00E909B4" w:rsidRPr="00E909B4" w:rsidRDefault="00E909B4" w:rsidP="00E909B4">
      <w:pPr>
        <w:rPr>
          <w:rFonts w:eastAsia="Times New Roman"/>
          <w:b/>
          <w:bCs/>
        </w:rPr>
      </w:pPr>
      <w:r w:rsidRPr="00E909B4">
        <w:rPr>
          <w:rFonts w:eastAsia="Times New Roman"/>
          <w:b/>
          <w:bCs/>
        </w:rPr>
        <w:t>Report of:</w:t>
      </w:r>
      <w:r w:rsidRPr="00E909B4">
        <w:rPr>
          <w:rFonts w:eastAsia="Times New Roman"/>
          <w:b/>
          <w:bCs/>
        </w:rPr>
        <w:tab/>
      </w:r>
      <w:r w:rsidR="00C25AA4">
        <w:rPr>
          <w:rFonts w:eastAsia="Times New Roman"/>
          <w:b/>
          <w:bCs/>
        </w:rPr>
        <w:tab/>
      </w:r>
      <w:r w:rsidRPr="00E909B4">
        <w:rPr>
          <w:rFonts w:eastAsia="Times New Roman"/>
          <w:b/>
          <w:bCs/>
        </w:rPr>
        <w:t>Head of Housing and Property</w:t>
      </w:r>
    </w:p>
    <w:p w:rsidR="00E909B4" w:rsidRPr="00E909B4" w:rsidRDefault="00E909B4" w:rsidP="00E909B4">
      <w:pPr>
        <w:tabs>
          <w:tab w:val="left" w:pos="2160"/>
        </w:tabs>
        <w:rPr>
          <w:rFonts w:eastAsia="Times New Roman"/>
          <w:b/>
          <w:bCs/>
        </w:rPr>
      </w:pPr>
    </w:p>
    <w:p w:rsidR="00E909B4" w:rsidRPr="00E909B4" w:rsidRDefault="00E909B4" w:rsidP="00E909B4">
      <w:pPr>
        <w:tabs>
          <w:tab w:val="left" w:pos="2160"/>
        </w:tabs>
        <w:rPr>
          <w:rFonts w:eastAsia="Times New Roman"/>
          <w:b/>
          <w:bCs/>
        </w:rPr>
      </w:pPr>
      <w:r w:rsidRPr="00E909B4">
        <w:rPr>
          <w:rFonts w:eastAsia="Times New Roman"/>
          <w:b/>
          <w:bCs/>
        </w:rPr>
        <w:t>Title of Report:</w:t>
      </w:r>
      <w:r w:rsidR="00C25AA4">
        <w:rPr>
          <w:rFonts w:eastAsia="Times New Roman"/>
          <w:b/>
          <w:bCs/>
        </w:rPr>
        <w:tab/>
      </w:r>
      <w:r w:rsidRPr="00E909B4">
        <w:rPr>
          <w:rFonts w:eastAsia="Times New Roman"/>
          <w:b/>
          <w:bCs/>
        </w:rPr>
        <w:t xml:space="preserve"> </w:t>
      </w:r>
      <w:r w:rsidR="008A28E9" w:rsidRPr="00A12B4C">
        <w:rPr>
          <w:rFonts w:eastAsia="Times New Roman"/>
          <w:b/>
          <w:bCs/>
        </w:rPr>
        <w:t>Housing Strategy</w:t>
      </w:r>
      <w:r w:rsidR="008A28E9">
        <w:rPr>
          <w:rFonts w:eastAsia="Times New Roman"/>
          <w:b/>
          <w:bCs/>
        </w:rPr>
        <w:t xml:space="preserve"> 2012-2015</w:t>
      </w:r>
      <w:r w:rsidR="008A28E9" w:rsidRPr="00A12B4C">
        <w:rPr>
          <w:rFonts w:eastAsia="Times New Roman"/>
          <w:b/>
          <w:bCs/>
        </w:rPr>
        <w:t xml:space="preserve"> Final Review</w:t>
      </w:r>
      <w:r w:rsidR="008A28E9">
        <w:rPr>
          <w:rFonts w:eastAsia="Times New Roman"/>
          <w:b/>
          <w:bCs/>
        </w:rPr>
        <w:t xml:space="preserve"> </w:t>
      </w:r>
      <w:r w:rsidR="00C25AA4">
        <w:rPr>
          <w:rFonts w:eastAsia="Times New Roman"/>
          <w:b/>
          <w:bCs/>
        </w:rPr>
        <w:t>o</w:t>
      </w:r>
      <w:r w:rsidR="008A28E9">
        <w:rPr>
          <w:rFonts w:eastAsia="Times New Roman"/>
          <w:b/>
          <w:bCs/>
        </w:rPr>
        <w:t>f Action Plan</w:t>
      </w:r>
    </w:p>
    <w:p w:rsidR="00E909B4" w:rsidRPr="00E909B4" w:rsidRDefault="00E909B4" w:rsidP="00E909B4">
      <w:pPr>
        <w:rPr>
          <w:rFonts w:eastAsia="Times New Roman"/>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E909B4" w:rsidRPr="00E909B4" w:rsidRDefault="00E909B4" w:rsidP="00E909B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E909B4">
        <w:rPr>
          <w:rFonts w:eastAsia="Times New Roman" w:cs="Times New Roman"/>
          <w:b/>
          <w:bCs/>
          <w:u w:val="single"/>
        </w:rPr>
        <w:t>Summary and Recommendations</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b/>
          <w:bCs/>
        </w:rPr>
        <w:t>Purpose of report</w:t>
      </w:r>
      <w:r w:rsidRPr="00E909B4">
        <w:rPr>
          <w:rFonts w:eastAsia="Times New Roman"/>
        </w:rPr>
        <w:t xml:space="preserve">:  To provide the City Executive Board with the final position on the </w:t>
      </w:r>
      <w:r w:rsidR="00637FFD">
        <w:rPr>
          <w:rFonts w:eastAsia="Times New Roman"/>
        </w:rPr>
        <w:t xml:space="preserve">current </w:t>
      </w:r>
      <w:r w:rsidRPr="00E909B4">
        <w:rPr>
          <w:rFonts w:eastAsia="Times New Roman"/>
        </w:rPr>
        <w:t>Housing Strategy Action plan prior to the drafting of a new Housing Strategy for 2015-2018</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r w:rsidRPr="00E909B4">
        <w:rPr>
          <w:rFonts w:eastAsia="Times New Roman"/>
        </w:rPr>
        <w:tab/>
      </w:r>
    </w:p>
    <w:p w:rsidR="00E909B4" w:rsidRPr="00E909B4" w:rsidRDefault="00E909B4" w:rsidP="00E909B4">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cs="Times New Roman"/>
          <w:b/>
        </w:rPr>
      </w:pPr>
      <w:r w:rsidRPr="00E909B4">
        <w:rPr>
          <w:rFonts w:eastAsia="Times New Roman" w:cs="Times New Roman"/>
          <w:b/>
        </w:rPr>
        <w:t xml:space="preserve">Key decision: </w:t>
      </w:r>
      <w:r w:rsidRPr="00E909B4">
        <w:rPr>
          <w:rFonts w:eastAsia="Times New Roman" w:cs="Times New Roman"/>
        </w:rPr>
        <w:t xml:space="preserve">Yes </w:t>
      </w: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rPr>
      </w:pPr>
      <w:bookmarkStart w:id="0" w:name="_GoBack"/>
      <w:bookmarkEnd w:id="0"/>
    </w:p>
    <w:p w:rsidR="00817F4C" w:rsidRDefault="00E909B4" w:rsidP="00817F4C">
      <w:pPr>
        <w:pBdr>
          <w:top w:val="single" w:sz="4" w:space="1" w:color="auto"/>
          <w:left w:val="single" w:sz="4" w:space="4" w:color="auto"/>
          <w:bottom w:val="single" w:sz="4" w:space="1" w:color="auto"/>
          <w:right w:val="single" w:sz="4" w:space="4" w:color="auto"/>
        </w:pBdr>
        <w:rPr>
          <w:b/>
          <w:bCs/>
        </w:rPr>
      </w:pPr>
      <w:r w:rsidRPr="00E909B4">
        <w:rPr>
          <w:rFonts w:eastAsia="Times New Roman"/>
          <w:b/>
          <w:bCs/>
        </w:rPr>
        <w:t xml:space="preserve">Executive lead member: </w:t>
      </w:r>
      <w:r w:rsidR="00817F4C">
        <w:rPr>
          <w:bCs/>
        </w:rPr>
        <w:t xml:space="preserve">Cllr Scott </w:t>
      </w:r>
      <w:proofErr w:type="spellStart"/>
      <w:r w:rsidR="00817F4C">
        <w:rPr>
          <w:bCs/>
        </w:rPr>
        <w:t>Seamons</w:t>
      </w:r>
      <w:proofErr w:type="spellEnd"/>
      <w:r w:rsidR="00817F4C">
        <w:rPr>
          <w:bCs/>
        </w:rPr>
        <w:t>, Board Member for</w:t>
      </w:r>
      <w:r w:rsidR="00817F4C">
        <w:t xml:space="preserve"> </w:t>
      </w:r>
      <w:r w:rsidR="00817F4C">
        <w:rPr>
          <w:bCs/>
        </w:rPr>
        <w:t>Housing and Estate Regeneration</w:t>
      </w:r>
    </w:p>
    <w:p w:rsidR="00E909B4" w:rsidRPr="00E909B4" w:rsidRDefault="00E909B4" w:rsidP="00E909B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909B4" w:rsidRPr="00E909B4" w:rsidRDefault="00E909B4" w:rsidP="00E909B4">
      <w:pPr>
        <w:pBdr>
          <w:top w:val="single" w:sz="4" w:space="1" w:color="auto"/>
          <w:left w:val="single" w:sz="4" w:space="4" w:color="auto"/>
          <w:bottom w:val="single" w:sz="4" w:space="1" w:color="auto"/>
          <w:right w:val="single" w:sz="4" w:space="4" w:color="auto"/>
        </w:pBdr>
        <w:rPr>
          <w:rFonts w:eastAsia="Times New Roman"/>
          <w:b/>
          <w:bCs/>
        </w:rPr>
      </w:pPr>
      <w:r w:rsidRPr="00E909B4">
        <w:rPr>
          <w:rFonts w:eastAsia="Times New Roman"/>
          <w:b/>
          <w:bCs/>
        </w:rPr>
        <w:t xml:space="preserve">Policy Framework: </w:t>
      </w:r>
      <w:r w:rsidRPr="00E909B4">
        <w:rPr>
          <w:rFonts w:eastAsia="Times New Roman"/>
          <w:bCs/>
        </w:rPr>
        <w:t>Housing Strategy</w:t>
      </w:r>
      <w:r w:rsidR="00637FFD">
        <w:rPr>
          <w:rFonts w:eastAsia="Times New Roman"/>
          <w:bCs/>
        </w:rPr>
        <w:t xml:space="preserve"> Corporate objective- Meeting Housing Needs</w:t>
      </w:r>
    </w:p>
    <w:p w:rsidR="00E909B4" w:rsidRPr="00E909B4" w:rsidRDefault="00E909B4" w:rsidP="00E909B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rPr>
      </w:pPr>
      <w:r w:rsidRPr="00E909B4">
        <w:rPr>
          <w:rFonts w:eastAsia="Times New Roman"/>
          <w:b/>
        </w:rPr>
        <w:t xml:space="preserve">Recommendation(s): </w:t>
      </w:r>
      <w:r w:rsidR="008A28E9">
        <w:rPr>
          <w:rFonts w:eastAsia="Times New Roman"/>
        </w:rPr>
        <w:t>That the</w:t>
      </w:r>
      <w:r w:rsidRPr="00E909B4">
        <w:rPr>
          <w:rFonts w:eastAsia="Times New Roman"/>
        </w:rPr>
        <w:t xml:space="preserve"> City Executive Board:</w:t>
      </w: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rPr>
      </w:pPr>
    </w:p>
    <w:p w:rsidR="00E909B4" w:rsidRPr="00E909B4" w:rsidRDefault="00817F4C" w:rsidP="00E909B4">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1 </w:t>
      </w:r>
      <w:r w:rsidR="008A28E9">
        <w:rPr>
          <w:rFonts w:eastAsia="Times New Roman"/>
        </w:rPr>
        <w:t xml:space="preserve">  N</w:t>
      </w:r>
      <w:r w:rsidR="00E909B4" w:rsidRPr="00E909B4">
        <w:rPr>
          <w:rFonts w:eastAsia="Times New Roman"/>
        </w:rPr>
        <w:t>ote the progress made during the lifetime of the 2012 – 2015 Housing Strategy</w:t>
      </w:r>
    </w:p>
    <w:p w:rsidR="00E909B4" w:rsidRPr="00E909B4" w:rsidRDefault="00817F4C" w:rsidP="00E909B4">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2 </w:t>
      </w:r>
      <w:r w:rsidR="00C25AA4">
        <w:rPr>
          <w:rFonts w:eastAsia="Times New Roman"/>
        </w:rPr>
        <w:t>N</w:t>
      </w:r>
      <w:r w:rsidR="00E909B4" w:rsidRPr="00E909B4">
        <w:rPr>
          <w:rFonts w:eastAsia="Times New Roman"/>
        </w:rPr>
        <w:t>ote possible actions to be carried through to the 2015 – 2018 Housing Strategy</w:t>
      </w: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rPr>
          <w:rFonts w:eastAsia="Times New Roman"/>
          <w:b/>
        </w:rPr>
      </w:pP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ind w:left="3048" w:hanging="3048"/>
        <w:rPr>
          <w:rFonts w:eastAsia="Times New Roman"/>
          <w:b/>
        </w:rPr>
      </w:pPr>
      <w:r w:rsidRPr="00E909B4">
        <w:rPr>
          <w:rFonts w:eastAsia="Times New Roman"/>
          <w:b/>
        </w:rPr>
        <w:tab/>
      </w:r>
    </w:p>
    <w:p w:rsidR="00E909B4" w:rsidRPr="00E909B4" w:rsidRDefault="00E909B4" w:rsidP="00E909B4">
      <w:pPr>
        <w:pBdr>
          <w:top w:val="single" w:sz="4" w:space="1" w:color="auto"/>
          <w:left w:val="single" w:sz="4" w:space="4" w:color="auto"/>
          <w:bottom w:val="single" w:sz="4" w:space="1" w:color="auto"/>
          <w:right w:val="single" w:sz="4" w:space="4" w:color="auto"/>
        </w:pBdr>
        <w:tabs>
          <w:tab w:val="left" w:pos="3048"/>
        </w:tabs>
        <w:rPr>
          <w:rFonts w:eastAsia="Times New Roman"/>
          <w:b/>
        </w:rPr>
      </w:pPr>
    </w:p>
    <w:p w:rsidR="008635FD" w:rsidRDefault="008635FD" w:rsidP="00E909B4">
      <w:pPr>
        <w:rPr>
          <w:rFonts w:eastAsia="Times New Roman"/>
        </w:rPr>
      </w:pPr>
    </w:p>
    <w:p w:rsidR="008635FD" w:rsidRDefault="008635FD" w:rsidP="00E909B4">
      <w:pPr>
        <w:rPr>
          <w:rFonts w:eastAsia="Times New Roman"/>
        </w:rPr>
      </w:pPr>
    </w:p>
    <w:p w:rsidR="00E909B4" w:rsidRPr="00C25AA4" w:rsidRDefault="00E909B4" w:rsidP="00E909B4">
      <w:pPr>
        <w:rPr>
          <w:rFonts w:eastAsia="Times New Roman"/>
          <w:b/>
        </w:rPr>
      </w:pPr>
      <w:r w:rsidRPr="00C25AA4">
        <w:rPr>
          <w:rFonts w:eastAsia="Times New Roman"/>
          <w:b/>
        </w:rPr>
        <w:t xml:space="preserve">Appendices to report </w:t>
      </w:r>
    </w:p>
    <w:p w:rsidR="00E909B4" w:rsidRPr="00E909B4" w:rsidRDefault="00E909B4" w:rsidP="00E909B4">
      <w:pPr>
        <w:rPr>
          <w:rFonts w:eastAsia="Times New Roman"/>
        </w:rPr>
      </w:pPr>
    </w:p>
    <w:p w:rsidR="00E909B4" w:rsidRPr="00E909B4" w:rsidRDefault="008635B0" w:rsidP="00E909B4">
      <w:pPr>
        <w:rPr>
          <w:rFonts w:eastAsia="Times New Roman"/>
        </w:rPr>
      </w:pPr>
      <w:r>
        <w:rPr>
          <w:rFonts w:eastAsia="Times New Roman"/>
        </w:rPr>
        <w:t>1</w:t>
      </w:r>
      <w:r w:rsidR="00E909B4" w:rsidRPr="00E909B4">
        <w:rPr>
          <w:rFonts w:eastAsia="Times New Roman"/>
        </w:rPr>
        <w:t xml:space="preserve"> - Housing Strategy Action Plan (as updated)</w:t>
      </w:r>
    </w:p>
    <w:p w:rsidR="00E909B4" w:rsidRPr="00E909B4" w:rsidRDefault="008635B0" w:rsidP="00E909B4">
      <w:pPr>
        <w:rPr>
          <w:rFonts w:eastAsia="Times New Roman"/>
        </w:rPr>
      </w:pPr>
      <w:r>
        <w:rPr>
          <w:rFonts w:eastAsia="Times New Roman"/>
        </w:rPr>
        <w:t>2</w:t>
      </w:r>
      <w:r w:rsidR="00E909B4" w:rsidRPr="00E909B4">
        <w:rPr>
          <w:rFonts w:eastAsia="Times New Roman"/>
        </w:rPr>
        <w:t xml:space="preserve"> - Risk Register</w:t>
      </w:r>
    </w:p>
    <w:p w:rsidR="00E909B4" w:rsidRPr="00E909B4" w:rsidRDefault="008635B0" w:rsidP="00E909B4">
      <w:pPr>
        <w:rPr>
          <w:rFonts w:eastAsia="Times New Roman"/>
        </w:rPr>
      </w:pPr>
      <w:r>
        <w:rPr>
          <w:rFonts w:eastAsia="Times New Roman"/>
        </w:rPr>
        <w:t>3</w:t>
      </w:r>
      <w:r w:rsidR="00E909B4" w:rsidRPr="00E909B4">
        <w:rPr>
          <w:rFonts w:eastAsia="Times New Roman"/>
        </w:rPr>
        <w:t xml:space="preserve"> - Equality Impact Assessment</w:t>
      </w:r>
    </w:p>
    <w:p w:rsidR="00E909B4" w:rsidRPr="00E909B4" w:rsidRDefault="00E909B4" w:rsidP="00E909B4">
      <w:pPr>
        <w:rPr>
          <w:rFonts w:eastAsia="Times New Roman"/>
        </w:rPr>
      </w:pPr>
    </w:p>
    <w:p w:rsidR="00E909B4" w:rsidRDefault="00E909B4" w:rsidP="008A22C6">
      <w:pPr>
        <w:rPr>
          <w:b/>
        </w:rPr>
      </w:pPr>
      <w:r>
        <w:rPr>
          <w:b/>
        </w:rPr>
        <w:t>Introduction</w:t>
      </w:r>
    </w:p>
    <w:p w:rsidR="00E909B4" w:rsidRDefault="00E909B4" w:rsidP="008A22C6">
      <w:pPr>
        <w:rPr>
          <w:b/>
        </w:rPr>
      </w:pPr>
    </w:p>
    <w:p w:rsidR="008A28E9" w:rsidRDefault="00E909B4" w:rsidP="00C25AA4">
      <w:pPr>
        <w:ind w:left="720" w:hanging="720"/>
        <w:rPr>
          <w:rFonts w:eastAsia="Times New Roman"/>
          <w:i/>
        </w:rPr>
      </w:pPr>
      <w:r>
        <w:rPr>
          <w:b/>
        </w:rPr>
        <w:t xml:space="preserve">1 </w:t>
      </w:r>
      <w:r>
        <w:rPr>
          <w:b/>
        </w:rPr>
        <w:tab/>
      </w:r>
      <w:r w:rsidRPr="0080301E">
        <w:rPr>
          <w:rFonts w:eastAsia="Times New Roman"/>
        </w:rPr>
        <w:t>The Housing Strategy approved in April 2012 expires in 2015 and is due to be replaced by a new strategy for the period 2015 – 2018.    The actions within the strategy were refreshed at the midpoint of the 3 year term and a report was presented to CEB in December 2013</w:t>
      </w:r>
    </w:p>
    <w:p w:rsidR="00C25AA4" w:rsidRDefault="00C25AA4" w:rsidP="00C25AA4">
      <w:pPr>
        <w:ind w:left="720" w:hanging="720"/>
        <w:rPr>
          <w:rFonts w:eastAsia="Times New Roman"/>
          <w:i/>
        </w:rPr>
      </w:pPr>
    </w:p>
    <w:p w:rsidR="00C25AA4" w:rsidRDefault="00C25AA4" w:rsidP="00C25AA4">
      <w:pPr>
        <w:ind w:left="720" w:hanging="720"/>
        <w:rPr>
          <w:rFonts w:eastAsia="Times New Roman"/>
          <w:i/>
        </w:rPr>
      </w:pPr>
    </w:p>
    <w:p w:rsidR="00C25AA4" w:rsidRDefault="00C25AA4" w:rsidP="00C25AA4">
      <w:pPr>
        <w:ind w:left="720" w:hanging="720"/>
        <w:rPr>
          <w:rFonts w:eastAsia="Times New Roman"/>
          <w:i/>
        </w:rPr>
      </w:pPr>
    </w:p>
    <w:p w:rsidR="008A28E9" w:rsidRDefault="008A28E9" w:rsidP="00E909B4">
      <w:pPr>
        <w:ind w:left="720" w:hanging="720"/>
        <w:rPr>
          <w:rFonts w:eastAsia="Times New Roman"/>
          <w:i/>
        </w:rPr>
      </w:pPr>
    </w:p>
    <w:p w:rsidR="00E909B4" w:rsidRPr="00E909B4" w:rsidRDefault="00E909B4" w:rsidP="00E909B4">
      <w:pPr>
        <w:ind w:left="720" w:hanging="720"/>
        <w:rPr>
          <w:rFonts w:eastAsia="Times New Roman"/>
          <w:i/>
        </w:rPr>
      </w:pPr>
      <w:r>
        <w:rPr>
          <w:rFonts w:eastAsia="Times New Roman"/>
          <w:b/>
        </w:rPr>
        <w:lastRenderedPageBreak/>
        <w:t>2</w:t>
      </w:r>
      <w:r>
        <w:rPr>
          <w:rFonts w:eastAsia="Times New Roman"/>
          <w:b/>
        </w:rPr>
        <w:tab/>
      </w:r>
      <w:r w:rsidRPr="0080301E">
        <w:rPr>
          <w:rFonts w:eastAsia="Times New Roman"/>
        </w:rPr>
        <w:t xml:space="preserve">The </w:t>
      </w:r>
      <w:r w:rsidR="00637FFD">
        <w:rPr>
          <w:rFonts w:eastAsia="Times New Roman"/>
        </w:rPr>
        <w:t>actions</w:t>
      </w:r>
      <w:r w:rsidRPr="0080301E">
        <w:rPr>
          <w:rFonts w:eastAsia="Times New Roman"/>
        </w:rPr>
        <w:t xml:space="preserve"> are distributed between the five Housing Strategy </w:t>
      </w:r>
      <w:r w:rsidR="0080301E" w:rsidRPr="0080301E">
        <w:rPr>
          <w:rFonts w:eastAsia="Times New Roman"/>
        </w:rPr>
        <w:t>priorities which</w:t>
      </w:r>
      <w:r w:rsidRPr="0080301E">
        <w:rPr>
          <w:rFonts w:eastAsia="Times New Roman"/>
        </w:rPr>
        <w:t xml:space="preserve"> are:</w:t>
      </w:r>
    </w:p>
    <w:p w:rsidR="00E909B4" w:rsidRPr="00E909B4" w:rsidRDefault="00E909B4" w:rsidP="00E909B4">
      <w:pPr>
        <w:rPr>
          <w:rFonts w:eastAsia="Times New Roman"/>
          <w:i/>
        </w:rPr>
      </w:pPr>
    </w:p>
    <w:p w:rsidR="00E909B4" w:rsidRPr="00A12B4C" w:rsidRDefault="00E909B4" w:rsidP="00E909B4">
      <w:pPr>
        <w:numPr>
          <w:ilvl w:val="0"/>
          <w:numId w:val="1"/>
        </w:numPr>
        <w:rPr>
          <w:rFonts w:eastAsia="Times New Roman"/>
        </w:rPr>
      </w:pPr>
      <w:r w:rsidRPr="00A12B4C">
        <w:rPr>
          <w:rFonts w:eastAsia="Times New Roman"/>
        </w:rPr>
        <w:t>Provide more affordable housing</w:t>
      </w:r>
    </w:p>
    <w:p w:rsidR="00E909B4" w:rsidRPr="00A12B4C" w:rsidRDefault="00E909B4" w:rsidP="00E909B4">
      <w:pPr>
        <w:numPr>
          <w:ilvl w:val="0"/>
          <w:numId w:val="1"/>
        </w:numPr>
        <w:rPr>
          <w:rFonts w:eastAsia="Times New Roman"/>
        </w:rPr>
      </w:pPr>
      <w:r w:rsidRPr="00A12B4C">
        <w:rPr>
          <w:rFonts w:eastAsia="Times New Roman"/>
        </w:rPr>
        <w:t>Prevent Homelessness</w:t>
      </w:r>
    </w:p>
    <w:p w:rsidR="00E909B4" w:rsidRPr="00A12B4C" w:rsidRDefault="00E909B4" w:rsidP="00E909B4">
      <w:pPr>
        <w:numPr>
          <w:ilvl w:val="0"/>
          <w:numId w:val="1"/>
        </w:numPr>
        <w:rPr>
          <w:rFonts w:eastAsia="Times New Roman"/>
        </w:rPr>
      </w:pPr>
      <w:r w:rsidRPr="00A12B4C">
        <w:rPr>
          <w:rFonts w:eastAsia="Times New Roman"/>
        </w:rPr>
        <w:t>Address Housing Needs of Vulnerable People and Communities</w:t>
      </w:r>
    </w:p>
    <w:p w:rsidR="00E909B4" w:rsidRPr="00A12B4C" w:rsidRDefault="00E909B4" w:rsidP="00E909B4">
      <w:pPr>
        <w:numPr>
          <w:ilvl w:val="0"/>
          <w:numId w:val="1"/>
        </w:numPr>
        <w:rPr>
          <w:rFonts w:eastAsia="Times New Roman"/>
        </w:rPr>
      </w:pPr>
      <w:r w:rsidRPr="00A12B4C">
        <w:rPr>
          <w:rFonts w:eastAsia="Times New Roman"/>
        </w:rPr>
        <w:t>Improve Housing Conditions</w:t>
      </w:r>
    </w:p>
    <w:p w:rsidR="00E909B4" w:rsidRPr="00A12B4C" w:rsidRDefault="00E909B4" w:rsidP="00E909B4">
      <w:pPr>
        <w:numPr>
          <w:ilvl w:val="0"/>
          <w:numId w:val="1"/>
        </w:numPr>
        <w:rPr>
          <w:rFonts w:eastAsia="Times New Roman"/>
        </w:rPr>
      </w:pPr>
      <w:r w:rsidRPr="00A12B4C">
        <w:rPr>
          <w:rFonts w:eastAsia="Times New Roman"/>
        </w:rPr>
        <w:t>Improve quality and effectiveness of housing services</w:t>
      </w:r>
    </w:p>
    <w:p w:rsidR="00E909B4" w:rsidRPr="00A12B4C" w:rsidRDefault="00E909B4" w:rsidP="00E909B4">
      <w:pPr>
        <w:rPr>
          <w:rFonts w:eastAsia="Times New Roman"/>
        </w:rPr>
      </w:pPr>
    </w:p>
    <w:p w:rsidR="00E909B4" w:rsidRDefault="00E909B4" w:rsidP="00E909B4">
      <w:pPr>
        <w:rPr>
          <w:rFonts w:eastAsia="Times New Roman"/>
          <w:b/>
        </w:rPr>
      </w:pPr>
      <w:r>
        <w:rPr>
          <w:rFonts w:eastAsia="Times New Roman"/>
          <w:b/>
        </w:rPr>
        <w:t>Progress to date</w:t>
      </w:r>
    </w:p>
    <w:p w:rsidR="00E909B4" w:rsidRDefault="00E909B4" w:rsidP="00E909B4">
      <w:pPr>
        <w:rPr>
          <w:rFonts w:eastAsia="Times New Roman"/>
          <w:b/>
        </w:rPr>
      </w:pPr>
    </w:p>
    <w:p w:rsidR="00E36250" w:rsidRDefault="00E909B4" w:rsidP="00E909B4">
      <w:pPr>
        <w:ind w:left="720" w:hanging="720"/>
        <w:rPr>
          <w:rFonts w:eastAsia="Times New Roman"/>
        </w:rPr>
      </w:pPr>
      <w:r>
        <w:rPr>
          <w:rFonts w:eastAsia="Times New Roman"/>
          <w:b/>
        </w:rPr>
        <w:t xml:space="preserve">3 </w:t>
      </w:r>
      <w:r>
        <w:rPr>
          <w:rFonts w:eastAsia="Times New Roman"/>
          <w:b/>
        </w:rPr>
        <w:tab/>
      </w:r>
      <w:r w:rsidRPr="0080301E">
        <w:rPr>
          <w:rFonts w:eastAsia="Times New Roman"/>
        </w:rPr>
        <w:t>Work has begun on agreeing priorities for the 2015 – 2018 Housing Strategy with a number of groups and individuals taking part in workshops, presentations and email consultation exercises. Once the priorities have been confirmed then work on producing a draft Housing Strategy will begin and this will be presented to CEB in September</w:t>
      </w:r>
      <w:r w:rsidR="00637FFD">
        <w:rPr>
          <w:rFonts w:eastAsia="Times New Roman"/>
        </w:rPr>
        <w:t xml:space="preserve"> 2014</w:t>
      </w:r>
      <w:r w:rsidRPr="0080301E">
        <w:rPr>
          <w:rFonts w:eastAsia="Times New Roman"/>
        </w:rPr>
        <w:t xml:space="preserve"> ready for public consultation.</w:t>
      </w:r>
    </w:p>
    <w:p w:rsidR="00E36250" w:rsidRPr="00E36250" w:rsidRDefault="00E36250" w:rsidP="00C25AA4">
      <w:pPr>
        <w:rPr>
          <w:rFonts w:eastAsia="Times New Roman"/>
        </w:rPr>
      </w:pPr>
      <w:r>
        <w:rPr>
          <w:rFonts w:eastAsia="Times New Roman"/>
          <w:b/>
        </w:rPr>
        <w:tab/>
      </w:r>
    </w:p>
    <w:p w:rsidR="00E36250" w:rsidRPr="00E36250" w:rsidRDefault="00E36250" w:rsidP="00E36250">
      <w:pPr>
        <w:ind w:left="720" w:hanging="720"/>
        <w:rPr>
          <w:rFonts w:eastAsia="Times New Roman"/>
        </w:rPr>
      </w:pPr>
    </w:p>
    <w:p w:rsidR="00E909B4" w:rsidRPr="00E909B4" w:rsidRDefault="00A12B4C" w:rsidP="000C1042">
      <w:pPr>
        <w:ind w:left="709" w:hanging="709"/>
        <w:rPr>
          <w:rFonts w:eastAsia="Times New Roman"/>
          <w:i/>
        </w:rPr>
      </w:pPr>
      <w:r>
        <w:rPr>
          <w:rFonts w:eastAsia="Times New Roman"/>
          <w:b/>
        </w:rPr>
        <w:t>4</w:t>
      </w:r>
      <w:r w:rsidR="00E909B4">
        <w:rPr>
          <w:rFonts w:eastAsia="Times New Roman"/>
          <w:b/>
        </w:rPr>
        <w:tab/>
      </w:r>
      <w:r w:rsidR="00E909B4" w:rsidRPr="0080301E">
        <w:rPr>
          <w:rFonts w:eastAsia="Times New Roman"/>
        </w:rPr>
        <w:t xml:space="preserve">The HSAP 2012-2015 consists of 121 actions under the Housing Strategy </w:t>
      </w:r>
      <w:r w:rsidR="00637FFD">
        <w:rPr>
          <w:rFonts w:eastAsia="Times New Roman"/>
        </w:rPr>
        <w:t>o</w:t>
      </w:r>
      <w:r w:rsidR="00E909B4" w:rsidRPr="0080301E">
        <w:rPr>
          <w:rFonts w:eastAsia="Times New Roman"/>
        </w:rPr>
        <w:t>bjectives.</w:t>
      </w:r>
      <w:r w:rsidR="001E3877">
        <w:rPr>
          <w:rFonts w:eastAsia="Times New Roman"/>
        </w:rPr>
        <w:t xml:space="preserve"> Significant progress has been against a challenging and wide ranging agenda. Appendix A contains the detailed progress but in summary</w:t>
      </w:r>
      <w:r>
        <w:rPr>
          <w:rFonts w:eastAsia="Times New Roman"/>
        </w:rPr>
        <w:t xml:space="preserve"> </w:t>
      </w:r>
      <w:r w:rsidR="001E3877">
        <w:rPr>
          <w:rFonts w:eastAsia="Times New Roman"/>
        </w:rPr>
        <w:t>t</w:t>
      </w:r>
      <w:r w:rsidR="00E909B4" w:rsidRPr="0080301E">
        <w:rPr>
          <w:rFonts w:eastAsia="Times New Roman"/>
        </w:rPr>
        <w:t>o date:</w:t>
      </w:r>
    </w:p>
    <w:p w:rsidR="00E909B4" w:rsidRPr="00E909B4" w:rsidRDefault="00E909B4" w:rsidP="00E909B4">
      <w:pPr>
        <w:rPr>
          <w:rFonts w:eastAsia="Times New Roman"/>
          <w:i/>
        </w:rPr>
      </w:pPr>
    </w:p>
    <w:p w:rsidR="00E909B4" w:rsidRPr="0080301E" w:rsidRDefault="00E909B4" w:rsidP="000C1042">
      <w:pPr>
        <w:numPr>
          <w:ilvl w:val="0"/>
          <w:numId w:val="2"/>
        </w:numPr>
        <w:ind w:left="1418" w:hanging="425"/>
        <w:rPr>
          <w:rFonts w:eastAsia="Times New Roman"/>
        </w:rPr>
      </w:pPr>
      <w:r w:rsidRPr="0080301E">
        <w:rPr>
          <w:rFonts w:eastAsia="Times New Roman"/>
        </w:rPr>
        <w:t>63% of the agreed actions have been fully met;</w:t>
      </w:r>
    </w:p>
    <w:p w:rsidR="00E909B4" w:rsidRPr="0080301E" w:rsidRDefault="00E909B4" w:rsidP="000C1042">
      <w:pPr>
        <w:numPr>
          <w:ilvl w:val="0"/>
          <w:numId w:val="2"/>
        </w:numPr>
        <w:ind w:left="1418" w:hanging="425"/>
        <w:rPr>
          <w:rFonts w:eastAsia="Times New Roman"/>
        </w:rPr>
      </w:pPr>
      <w:r w:rsidRPr="0080301E">
        <w:rPr>
          <w:rFonts w:eastAsia="Times New Roman"/>
        </w:rPr>
        <w:t xml:space="preserve">27% are on target to be met by the end of the strategy in March 2015 or, will be carried forward as priorities in the 2015 -2018 strategy;  </w:t>
      </w:r>
    </w:p>
    <w:p w:rsidR="00E909B4" w:rsidRPr="0080301E" w:rsidRDefault="00E909B4" w:rsidP="000C1042">
      <w:pPr>
        <w:numPr>
          <w:ilvl w:val="0"/>
          <w:numId w:val="2"/>
        </w:numPr>
        <w:ind w:left="1418" w:hanging="425"/>
        <w:rPr>
          <w:rFonts w:eastAsia="Times New Roman"/>
        </w:rPr>
      </w:pPr>
      <w:r w:rsidRPr="0080301E">
        <w:rPr>
          <w:rFonts w:eastAsia="Times New Roman"/>
        </w:rPr>
        <w:t>10% may either be carried forward as they are with new target dates, removed as no longer relevant or considered from a fresh perspective using priority setting</w:t>
      </w:r>
      <w:r w:rsidR="00637FFD">
        <w:rPr>
          <w:rFonts w:eastAsia="Times New Roman"/>
        </w:rPr>
        <w:t>,</w:t>
      </w:r>
      <w:r w:rsidRPr="0080301E">
        <w:rPr>
          <w:rFonts w:eastAsia="Times New Roman"/>
        </w:rPr>
        <w:t xml:space="preserve"> consultation and evidence bases as a guide.</w:t>
      </w:r>
    </w:p>
    <w:p w:rsidR="00E909B4" w:rsidRPr="00E909B4" w:rsidRDefault="00E909B4" w:rsidP="000C1042">
      <w:pPr>
        <w:numPr>
          <w:ilvl w:val="0"/>
          <w:numId w:val="2"/>
        </w:numPr>
        <w:ind w:left="1418" w:hanging="425"/>
        <w:rPr>
          <w:rFonts w:eastAsia="Times New Roman"/>
          <w:i/>
        </w:rPr>
      </w:pPr>
      <w:r w:rsidRPr="0080301E">
        <w:rPr>
          <w:rFonts w:eastAsia="Times New Roman"/>
        </w:rPr>
        <w:t>94% of actions under objective 2 Prevent Homelessness are complete</w:t>
      </w:r>
    </w:p>
    <w:p w:rsidR="00E909B4" w:rsidRPr="00E909B4" w:rsidRDefault="00E909B4" w:rsidP="00E909B4">
      <w:pPr>
        <w:rPr>
          <w:rFonts w:eastAsia="Times New Roman"/>
          <w:i/>
        </w:rPr>
      </w:pPr>
    </w:p>
    <w:p w:rsidR="00A12B4C" w:rsidRPr="00A12B4C" w:rsidRDefault="00A12B4C" w:rsidP="00A12B4C">
      <w:pPr>
        <w:pStyle w:val="ListParagraph"/>
        <w:numPr>
          <w:ilvl w:val="0"/>
          <w:numId w:val="6"/>
        </w:numPr>
        <w:ind w:hanging="720"/>
        <w:rPr>
          <w:rFonts w:eastAsia="Times New Roman"/>
        </w:rPr>
      </w:pPr>
      <w:r w:rsidRPr="00A12B4C">
        <w:rPr>
          <w:rFonts w:eastAsia="Times New Roman"/>
        </w:rPr>
        <w:t xml:space="preserve">There has been some delay in meeting targets under Strategic Objective Three: </w:t>
      </w:r>
      <w:r w:rsidRPr="00A12B4C">
        <w:rPr>
          <w:rFonts w:eastAsia="Times New Roman"/>
          <w:b/>
        </w:rPr>
        <w:t>Meeting the Needs of Vulnerable People and Communities.</w:t>
      </w:r>
      <w:r w:rsidRPr="00A12B4C">
        <w:rPr>
          <w:rFonts w:eastAsia="Times New Roman"/>
        </w:rPr>
        <w:t xml:space="preserve"> </w:t>
      </w:r>
    </w:p>
    <w:p w:rsidR="00E909B4" w:rsidRDefault="00A12B4C" w:rsidP="00A12B4C">
      <w:pPr>
        <w:ind w:left="720"/>
        <w:rPr>
          <w:rFonts w:eastAsia="Times New Roman"/>
        </w:rPr>
      </w:pPr>
      <w:r>
        <w:rPr>
          <w:rFonts w:eastAsia="Times New Roman"/>
        </w:rPr>
        <w:t>Firstly though the City council is fully engaged in the process to support the re-commissioning of services this remains compromised by the County Council decision making process.</w:t>
      </w:r>
      <w:r w:rsidRPr="00E909B4">
        <w:rPr>
          <w:rFonts w:eastAsia="Times New Roman"/>
          <w:i/>
        </w:rPr>
        <w:t xml:space="preserve"> </w:t>
      </w:r>
      <w:r w:rsidRPr="000317AC">
        <w:rPr>
          <w:rFonts w:eastAsia="Times New Roman"/>
        </w:rPr>
        <w:t>This is impacting particularly on the implementation of new pathways for rough sleepers and also the review of Supporting People services for Single Homelessness.</w:t>
      </w:r>
    </w:p>
    <w:p w:rsidR="00C25AA4" w:rsidRPr="00E909B4" w:rsidRDefault="00C25AA4" w:rsidP="00A12B4C">
      <w:pPr>
        <w:ind w:left="720"/>
        <w:rPr>
          <w:rFonts w:eastAsia="Times New Roman"/>
          <w:b/>
        </w:rPr>
      </w:pPr>
    </w:p>
    <w:p w:rsidR="00E909B4" w:rsidRDefault="000317AC" w:rsidP="00E909B4">
      <w:pPr>
        <w:ind w:left="720" w:hanging="720"/>
        <w:rPr>
          <w:b/>
          <w:i/>
        </w:rPr>
      </w:pPr>
      <w:r>
        <w:rPr>
          <w:b/>
        </w:rPr>
        <w:t>6</w:t>
      </w:r>
      <w:r w:rsidR="00E909B4">
        <w:rPr>
          <w:b/>
        </w:rPr>
        <w:tab/>
      </w:r>
      <w:r w:rsidR="00E909B4" w:rsidRPr="0080301E">
        <w:t xml:space="preserve">The following actions under the 2012 -2015 Housing Strategy have completion dates which fall under the 2015 – 2018 Housing Strategy and these will be carried forward. These are identified below in tables </w:t>
      </w:r>
      <w:r w:rsidR="00E909B4" w:rsidRPr="0080301E">
        <w:rPr>
          <w:b/>
        </w:rPr>
        <w:t>1.1</w:t>
      </w:r>
      <w:r w:rsidR="00E909B4" w:rsidRPr="0080301E">
        <w:t xml:space="preserve"> and </w:t>
      </w:r>
      <w:r w:rsidR="00E909B4" w:rsidRPr="0080301E">
        <w:rPr>
          <w:b/>
        </w:rPr>
        <w:t>1.2</w:t>
      </w:r>
    </w:p>
    <w:p w:rsidR="008A28E9" w:rsidRDefault="008A28E9" w:rsidP="00E909B4">
      <w:pPr>
        <w:ind w:left="720" w:hanging="720"/>
        <w:sectPr w:rsidR="008A28E9">
          <w:pgSz w:w="11906" w:h="16838"/>
          <w:pgMar w:top="1440" w:right="1440" w:bottom="1440" w:left="1440" w:header="708" w:footer="708" w:gutter="0"/>
          <w:cols w:space="708"/>
          <w:docGrid w:linePitch="360"/>
        </w:sectPr>
      </w:pPr>
    </w:p>
    <w:p w:rsidR="00E909B4" w:rsidRDefault="00E909B4" w:rsidP="00E909B4">
      <w:pPr>
        <w:ind w:left="720" w:hanging="720"/>
      </w:pPr>
    </w:p>
    <w:p w:rsidR="008A28E9" w:rsidRDefault="008A28E9" w:rsidP="00E909B4">
      <w:pPr>
        <w:ind w:left="720" w:hanging="720"/>
      </w:pPr>
    </w:p>
    <w:p w:rsidR="008A28E9" w:rsidRDefault="008A28E9" w:rsidP="00E909B4">
      <w:pPr>
        <w:ind w:left="720" w:hanging="720"/>
      </w:pPr>
    </w:p>
    <w:p w:rsidR="008A28E9" w:rsidRDefault="008A28E9" w:rsidP="00E909B4">
      <w:pPr>
        <w:ind w:left="720" w:hanging="720"/>
      </w:pPr>
    </w:p>
    <w:p w:rsidR="008A28E9" w:rsidRDefault="008A28E9" w:rsidP="00E909B4">
      <w:pPr>
        <w:ind w:left="720" w:hanging="720"/>
      </w:pPr>
    </w:p>
    <w:p w:rsidR="008A28E9" w:rsidRDefault="008A28E9" w:rsidP="00C25AA4"/>
    <w:p w:rsidR="00C25AA4" w:rsidRDefault="00C25AA4" w:rsidP="00C25AA4"/>
    <w:p w:rsidR="00C25AA4" w:rsidRDefault="00C25AA4" w:rsidP="00C25AA4"/>
    <w:p w:rsidR="00C25AA4" w:rsidRDefault="00C25AA4" w:rsidP="00C25AA4"/>
    <w:p w:rsidR="00E909B4" w:rsidRDefault="00E909B4" w:rsidP="00E909B4">
      <w:pPr>
        <w:ind w:firstLine="720"/>
        <w:rPr>
          <w:b/>
        </w:rPr>
      </w:pPr>
      <w:r>
        <w:t xml:space="preserve">Table </w:t>
      </w:r>
      <w:r w:rsidRPr="0080301E">
        <w:t>1.1</w:t>
      </w:r>
      <w:r>
        <w:rPr>
          <w:b/>
        </w:rPr>
        <w:t xml:space="preserve"> </w:t>
      </w:r>
    </w:p>
    <w:p w:rsidR="00E909B4" w:rsidRPr="00A12B4C" w:rsidRDefault="00E909B4" w:rsidP="00E909B4">
      <w:pPr>
        <w:ind w:left="720"/>
        <w:rPr>
          <w:b/>
        </w:rPr>
      </w:pPr>
      <w:r w:rsidRPr="00A12B4C">
        <w:rPr>
          <w:b/>
        </w:rPr>
        <w:t>Strategic Objective One: Provide More Affordable Housing in the City to Meet Housing Needs</w:t>
      </w:r>
    </w:p>
    <w:p w:rsidR="00E909B4" w:rsidRPr="00637FFD" w:rsidRDefault="00E909B4" w:rsidP="00E909B4">
      <w:pPr>
        <w:ind w:left="720"/>
        <w:rPr>
          <w:b/>
        </w:rPr>
      </w:pPr>
    </w:p>
    <w:p w:rsidR="008A28E9" w:rsidRDefault="008A28E9" w:rsidP="008A28E9">
      <w:pPr>
        <w:rPr>
          <w:b/>
        </w:rPr>
      </w:pPr>
    </w:p>
    <w:tbl>
      <w:tblPr>
        <w:tblpPr w:leftFromText="180" w:rightFromText="180" w:vertAnchor="page" w:horzAnchor="margin" w:tblpXSpec="center" w:tblpY="2395"/>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284"/>
        <w:gridCol w:w="1364"/>
        <w:gridCol w:w="763"/>
        <w:gridCol w:w="763"/>
        <w:gridCol w:w="3045"/>
      </w:tblGrid>
      <w:tr w:rsidR="008A28E9" w:rsidRPr="00E909B4" w:rsidTr="008A28E9">
        <w:tc>
          <w:tcPr>
            <w:tcW w:w="1565" w:type="dxa"/>
            <w:shd w:val="clear" w:color="auto" w:fill="C6D9F1"/>
          </w:tcPr>
          <w:p w:rsidR="008A28E9" w:rsidRPr="0080301E" w:rsidRDefault="008A28E9" w:rsidP="008A28E9">
            <w:pPr>
              <w:rPr>
                <w:rFonts w:eastAsia="Times New Roman"/>
              </w:rPr>
            </w:pPr>
            <w:r w:rsidRPr="0080301E">
              <w:rPr>
                <w:rFonts w:eastAsia="Times New Roman"/>
              </w:rPr>
              <w:t>Key Action</w:t>
            </w:r>
          </w:p>
        </w:tc>
        <w:tc>
          <w:tcPr>
            <w:tcW w:w="1284" w:type="dxa"/>
            <w:shd w:val="clear" w:color="auto" w:fill="C6D9F1"/>
          </w:tcPr>
          <w:p w:rsidR="008A28E9" w:rsidRPr="0080301E" w:rsidRDefault="008A28E9" w:rsidP="008A28E9">
            <w:pPr>
              <w:rPr>
                <w:rFonts w:eastAsia="Times New Roman"/>
              </w:rPr>
            </w:pPr>
            <w:r w:rsidRPr="0080301E">
              <w:rPr>
                <w:rFonts w:eastAsia="Times New Roman"/>
              </w:rPr>
              <w:t>Outcome</w:t>
            </w:r>
          </w:p>
        </w:tc>
        <w:tc>
          <w:tcPr>
            <w:tcW w:w="1364" w:type="dxa"/>
            <w:shd w:val="clear" w:color="auto" w:fill="C6D9F1"/>
          </w:tcPr>
          <w:p w:rsidR="008A28E9" w:rsidRPr="0080301E" w:rsidRDefault="008A28E9" w:rsidP="008A28E9">
            <w:pPr>
              <w:rPr>
                <w:rFonts w:eastAsia="Times New Roman"/>
              </w:rPr>
            </w:pPr>
            <w:r w:rsidRPr="0080301E">
              <w:rPr>
                <w:rFonts w:eastAsia="Times New Roman"/>
              </w:rPr>
              <w:t>Milestones</w:t>
            </w:r>
          </w:p>
        </w:tc>
        <w:tc>
          <w:tcPr>
            <w:tcW w:w="763" w:type="dxa"/>
            <w:shd w:val="clear" w:color="auto" w:fill="C6D9F1"/>
          </w:tcPr>
          <w:p w:rsidR="008A28E9" w:rsidRPr="0080301E" w:rsidRDefault="008A28E9" w:rsidP="008A28E9">
            <w:pPr>
              <w:rPr>
                <w:rFonts w:eastAsia="Times New Roman"/>
              </w:rPr>
            </w:pPr>
            <w:r w:rsidRPr="0080301E">
              <w:rPr>
                <w:rFonts w:eastAsia="Times New Roman"/>
              </w:rPr>
              <w:t>Start Date</w:t>
            </w:r>
          </w:p>
        </w:tc>
        <w:tc>
          <w:tcPr>
            <w:tcW w:w="763" w:type="dxa"/>
            <w:shd w:val="clear" w:color="auto" w:fill="C6D9F1"/>
          </w:tcPr>
          <w:p w:rsidR="008A28E9" w:rsidRPr="0080301E" w:rsidRDefault="008A28E9" w:rsidP="008A28E9">
            <w:pPr>
              <w:rPr>
                <w:rFonts w:eastAsia="Times New Roman"/>
              </w:rPr>
            </w:pPr>
            <w:r w:rsidRPr="0080301E">
              <w:rPr>
                <w:rFonts w:eastAsia="Times New Roman"/>
              </w:rPr>
              <w:t>End Date</w:t>
            </w:r>
          </w:p>
        </w:tc>
        <w:tc>
          <w:tcPr>
            <w:tcW w:w="3045" w:type="dxa"/>
            <w:shd w:val="clear" w:color="auto" w:fill="C6D9F1"/>
          </w:tcPr>
          <w:p w:rsidR="008A28E9" w:rsidRPr="0080301E" w:rsidRDefault="008A28E9" w:rsidP="008A28E9">
            <w:pPr>
              <w:rPr>
                <w:rFonts w:eastAsia="Times New Roman"/>
              </w:rPr>
            </w:pPr>
            <w:r w:rsidRPr="0080301E">
              <w:rPr>
                <w:rFonts w:eastAsia="Times New Roman"/>
              </w:rPr>
              <w:t>Comments</w:t>
            </w:r>
          </w:p>
        </w:tc>
      </w:tr>
      <w:tr w:rsidR="008A28E9" w:rsidRPr="00E909B4" w:rsidTr="008A28E9">
        <w:trPr>
          <w:trHeight w:val="1841"/>
        </w:trPr>
        <w:tc>
          <w:tcPr>
            <w:tcW w:w="1565" w:type="dxa"/>
            <w:shd w:val="clear" w:color="auto" w:fill="auto"/>
          </w:tcPr>
          <w:p w:rsidR="008A28E9" w:rsidRPr="0080301E" w:rsidRDefault="008A28E9" w:rsidP="008A28E9">
            <w:pPr>
              <w:rPr>
                <w:rFonts w:eastAsia="Times New Roman"/>
              </w:rPr>
            </w:pPr>
            <w:r w:rsidRPr="0080301E">
              <w:rPr>
                <w:rFonts w:eastAsia="Times New Roman"/>
              </w:rPr>
              <w:fldChar w:fldCharType="begin"/>
            </w:r>
            <w:r w:rsidRPr="0080301E">
              <w:rPr>
                <w:rFonts w:eastAsia="Times New Roman"/>
              </w:rPr>
              <w:instrText xml:space="preserve"> LINK Excel.Sheet.12 "\\\\oxfordshire\\users\\M-N\\Nichola.Griffiths\\Current Work\\Housing Strategy refresh\\HS Action Plans\\Live and Completed ACtions v1.1_files\\live and completed actions 1.2.xlsx" "Live Actions!R14C1" \a \f 4 \h  \* MERGEFORMAT </w:instrText>
            </w:r>
            <w:r w:rsidRPr="0080301E">
              <w:rPr>
                <w:rFonts w:eastAsia="Times New Roman"/>
              </w:rPr>
              <w:fldChar w:fldCharType="separate"/>
            </w:r>
          </w:p>
          <w:p w:rsidR="008A28E9" w:rsidRPr="0080301E" w:rsidRDefault="008A28E9" w:rsidP="008A28E9">
            <w:pPr>
              <w:rPr>
                <w:rFonts w:eastAsia="Times New Roman"/>
              </w:rPr>
            </w:pPr>
            <w:r w:rsidRPr="0080301E">
              <w:rPr>
                <w:rFonts w:eastAsia="Times New Roman"/>
              </w:rPr>
              <w:t xml:space="preserve">Deliver 3 year affordable housing programme: C) through physical regeneration projects at </w:t>
            </w:r>
            <w:proofErr w:type="spellStart"/>
            <w:r w:rsidRPr="0080301E">
              <w:rPr>
                <w:rFonts w:eastAsia="Times New Roman"/>
              </w:rPr>
              <w:t>Cowley</w:t>
            </w:r>
            <w:proofErr w:type="spellEnd"/>
            <w:r w:rsidRPr="0080301E">
              <w:rPr>
                <w:rFonts w:eastAsia="Times New Roman"/>
              </w:rPr>
              <w:t xml:space="preserve"> Northway, to deliver new housing and jobs.</w:t>
            </w:r>
          </w:p>
          <w:p w:rsidR="008A28E9" w:rsidRPr="0080301E" w:rsidRDefault="008A28E9" w:rsidP="008A28E9">
            <w:pPr>
              <w:rPr>
                <w:rFonts w:eastAsia="Times New Roman"/>
              </w:rPr>
            </w:pPr>
            <w:r w:rsidRPr="0080301E">
              <w:rPr>
                <w:rFonts w:eastAsia="Times New Roman"/>
              </w:rPr>
              <w:fldChar w:fldCharType="end"/>
            </w:r>
          </w:p>
        </w:tc>
        <w:tc>
          <w:tcPr>
            <w:tcW w:w="1284" w:type="dxa"/>
            <w:shd w:val="clear" w:color="auto" w:fill="auto"/>
          </w:tcPr>
          <w:p w:rsidR="008A28E9" w:rsidRDefault="008A28E9" w:rsidP="008A28E9">
            <w:pPr>
              <w:rPr>
                <w:rFonts w:eastAsia="Times New Roman"/>
              </w:rPr>
            </w:pPr>
          </w:p>
          <w:p w:rsidR="008A28E9" w:rsidRPr="0080301E" w:rsidRDefault="008A28E9" w:rsidP="008A28E9">
            <w:pPr>
              <w:rPr>
                <w:rFonts w:eastAsia="Times New Roman"/>
              </w:rPr>
            </w:pPr>
            <w:r w:rsidRPr="0080301E">
              <w:rPr>
                <w:rFonts w:eastAsia="Times New Roman"/>
              </w:rPr>
              <w:t>75 affordable homes by 2015.</w:t>
            </w:r>
          </w:p>
          <w:p w:rsidR="008A28E9" w:rsidRPr="0080301E" w:rsidRDefault="008A28E9" w:rsidP="008A28E9">
            <w:pPr>
              <w:rPr>
                <w:rFonts w:eastAsia="Times New Roman"/>
              </w:rPr>
            </w:pPr>
          </w:p>
        </w:tc>
        <w:tc>
          <w:tcPr>
            <w:tcW w:w="1364" w:type="dxa"/>
            <w:shd w:val="clear" w:color="auto" w:fill="auto"/>
          </w:tcPr>
          <w:p w:rsidR="008A28E9" w:rsidRDefault="008A28E9" w:rsidP="008A28E9">
            <w:pPr>
              <w:rPr>
                <w:rFonts w:eastAsia="Times New Roman"/>
              </w:rPr>
            </w:pPr>
          </w:p>
          <w:p w:rsidR="008A28E9" w:rsidRPr="0080301E" w:rsidRDefault="008A28E9" w:rsidP="008A28E9">
            <w:pPr>
              <w:rPr>
                <w:rFonts w:eastAsia="Times New Roman"/>
              </w:rPr>
            </w:pPr>
            <w:r w:rsidRPr="0080301E">
              <w:rPr>
                <w:rFonts w:eastAsia="Times New Roman"/>
              </w:rPr>
              <w:t>20 affordable units at Barns Road; 21 at Westlands Drive</w:t>
            </w:r>
            <w:proofErr w:type="gramStart"/>
            <w:r w:rsidRPr="0080301E">
              <w:rPr>
                <w:rFonts w:eastAsia="Times New Roman"/>
              </w:rPr>
              <w:t>;  and</w:t>
            </w:r>
            <w:proofErr w:type="gramEnd"/>
            <w:r w:rsidRPr="0080301E">
              <w:rPr>
                <w:rFonts w:eastAsia="Times New Roman"/>
              </w:rPr>
              <w:t xml:space="preserve"> 34 at Dora Carr Close.</w:t>
            </w:r>
          </w:p>
          <w:p w:rsidR="008A28E9" w:rsidRPr="0080301E" w:rsidRDefault="008A28E9" w:rsidP="008A28E9">
            <w:pPr>
              <w:rPr>
                <w:rFonts w:eastAsia="Times New Roman"/>
              </w:rPr>
            </w:pPr>
          </w:p>
        </w:tc>
        <w:tc>
          <w:tcPr>
            <w:tcW w:w="763" w:type="dxa"/>
            <w:shd w:val="clear" w:color="auto" w:fill="auto"/>
          </w:tcPr>
          <w:p w:rsidR="008A28E9" w:rsidRDefault="008A28E9" w:rsidP="008A28E9">
            <w:pPr>
              <w:rPr>
                <w:rFonts w:eastAsia="Times New Roman"/>
              </w:rPr>
            </w:pPr>
          </w:p>
          <w:p w:rsidR="008A28E9" w:rsidRPr="0080301E" w:rsidRDefault="008A28E9" w:rsidP="008A28E9">
            <w:pPr>
              <w:rPr>
                <w:rFonts w:eastAsia="Times New Roman"/>
              </w:rPr>
            </w:pPr>
            <w:r w:rsidRPr="0080301E">
              <w:rPr>
                <w:rFonts w:eastAsia="Times New Roman"/>
              </w:rPr>
              <w:t>Apr 2013</w:t>
            </w:r>
          </w:p>
          <w:p w:rsidR="008A28E9" w:rsidRPr="0080301E" w:rsidRDefault="008A28E9" w:rsidP="008A28E9">
            <w:pPr>
              <w:rPr>
                <w:rFonts w:eastAsia="Times New Roman"/>
              </w:rPr>
            </w:pPr>
          </w:p>
        </w:tc>
        <w:tc>
          <w:tcPr>
            <w:tcW w:w="763" w:type="dxa"/>
            <w:shd w:val="clear" w:color="auto" w:fill="auto"/>
          </w:tcPr>
          <w:p w:rsidR="008A28E9" w:rsidRDefault="008A28E9" w:rsidP="008A28E9">
            <w:pPr>
              <w:rPr>
                <w:rFonts w:eastAsia="Times New Roman"/>
              </w:rPr>
            </w:pPr>
          </w:p>
          <w:p w:rsidR="008A28E9" w:rsidRPr="0080301E" w:rsidRDefault="008A28E9" w:rsidP="008A28E9">
            <w:pPr>
              <w:rPr>
                <w:rFonts w:eastAsia="Times New Roman"/>
              </w:rPr>
            </w:pPr>
            <w:r w:rsidRPr="0080301E">
              <w:rPr>
                <w:rFonts w:eastAsia="Times New Roman"/>
              </w:rPr>
              <w:t>Dec 2015</w:t>
            </w:r>
          </w:p>
          <w:p w:rsidR="008A28E9" w:rsidRPr="0080301E" w:rsidRDefault="008A28E9" w:rsidP="008A28E9">
            <w:pPr>
              <w:rPr>
                <w:rFonts w:eastAsia="Times New Roman"/>
              </w:rPr>
            </w:pPr>
          </w:p>
        </w:tc>
        <w:tc>
          <w:tcPr>
            <w:tcW w:w="3045" w:type="dxa"/>
            <w:shd w:val="clear" w:color="auto" w:fill="auto"/>
          </w:tcPr>
          <w:p w:rsidR="008A28E9" w:rsidRPr="0080301E" w:rsidRDefault="008A28E9" w:rsidP="008A28E9">
            <w:pPr>
              <w:rPr>
                <w:rFonts w:eastAsia="Times New Roman"/>
              </w:rPr>
            </w:pPr>
            <w:r w:rsidRPr="0080301E">
              <w:rPr>
                <w:rFonts w:eastAsia="Times New Roman"/>
              </w:rPr>
              <w:fldChar w:fldCharType="begin"/>
            </w:r>
            <w:r w:rsidRPr="0080301E">
              <w:rPr>
                <w:rFonts w:eastAsia="Times New Roman"/>
              </w:rPr>
              <w:instrText xml:space="preserve"> LINK Excel.Sheet.12 "\\\\oxfordshire\\users\\M-N\\Nichola.Griffiths\\Current Work\\Housing Strategy refresh\\HS Action Plans\\Live and Completed ACtions v1.1_files\\live and completed actions 1.2.xlsx" "Live Actions!R14C10" \a \f 5 \h  \* MERGEFORMAT </w:instrText>
            </w:r>
            <w:r w:rsidRPr="0080301E">
              <w:rPr>
                <w:rFonts w:eastAsia="Times New Roman"/>
              </w:rPr>
              <w:fldChar w:fldCharType="separate"/>
            </w:r>
          </w:p>
          <w:p w:rsidR="008A28E9" w:rsidRPr="0080301E" w:rsidRDefault="008A28E9" w:rsidP="008A28E9">
            <w:pPr>
              <w:rPr>
                <w:rFonts w:eastAsia="Times New Roman"/>
              </w:rPr>
            </w:pPr>
            <w:r w:rsidRPr="0080301E">
              <w:rPr>
                <w:rFonts w:eastAsia="Times New Roman"/>
              </w:rPr>
              <w:t>Planning issues resolved and</w:t>
            </w:r>
            <w:r w:rsidRPr="0080301E">
              <w:rPr>
                <w:rFonts w:eastAsia="Times New Roman"/>
              </w:rPr>
              <w:br/>
              <w:t>retendering in progress.</w:t>
            </w:r>
            <w:r w:rsidRPr="0080301E">
              <w:rPr>
                <w:rFonts w:eastAsia="Times New Roman"/>
              </w:rPr>
              <w:br/>
            </w:r>
            <w:r w:rsidRPr="0080301E">
              <w:rPr>
                <w:rFonts w:eastAsia="Times New Roman"/>
              </w:rPr>
              <w:br/>
              <w:t xml:space="preserve">Dora Carr </w:t>
            </w:r>
            <w:proofErr w:type="spellStart"/>
            <w:r w:rsidRPr="0080301E">
              <w:rPr>
                <w:rFonts w:eastAsia="Times New Roman"/>
              </w:rPr>
              <w:t>Cl</w:t>
            </w:r>
            <w:proofErr w:type="spellEnd"/>
            <w:r w:rsidRPr="0080301E">
              <w:rPr>
                <w:rFonts w:eastAsia="Times New Roman"/>
              </w:rPr>
              <w:t xml:space="preserve"> and </w:t>
            </w:r>
            <w:proofErr w:type="spellStart"/>
            <w:r w:rsidRPr="0080301E">
              <w:rPr>
                <w:rFonts w:eastAsia="Times New Roman"/>
              </w:rPr>
              <w:t>Westlands</w:t>
            </w:r>
            <w:proofErr w:type="spellEnd"/>
            <w:r w:rsidRPr="0080301E">
              <w:rPr>
                <w:rFonts w:eastAsia="Times New Roman"/>
              </w:rPr>
              <w:t xml:space="preserve"> </w:t>
            </w:r>
            <w:proofErr w:type="gramStart"/>
            <w:r w:rsidRPr="0080301E">
              <w:rPr>
                <w:rFonts w:eastAsia="Times New Roman"/>
              </w:rPr>
              <w:t>Drive  due</w:t>
            </w:r>
            <w:proofErr w:type="gramEnd"/>
            <w:r w:rsidRPr="0080301E">
              <w:rPr>
                <w:rFonts w:eastAsia="Times New Roman"/>
              </w:rPr>
              <w:t xml:space="preserve"> to start August 2014 for 15/17 completion.</w:t>
            </w:r>
            <w:r w:rsidRPr="0080301E">
              <w:rPr>
                <w:rFonts w:eastAsia="Times New Roman"/>
              </w:rPr>
              <w:br/>
              <w:t>Barns Road starts June 14 for completion Sept 15.</w:t>
            </w:r>
          </w:p>
          <w:p w:rsidR="008A28E9" w:rsidRPr="0080301E" w:rsidRDefault="008A28E9" w:rsidP="008A28E9">
            <w:pPr>
              <w:rPr>
                <w:rFonts w:eastAsia="Times New Roman"/>
              </w:rPr>
            </w:pPr>
            <w:r w:rsidRPr="0080301E">
              <w:rPr>
                <w:rFonts w:eastAsia="Times New Roman"/>
              </w:rPr>
              <w:fldChar w:fldCharType="end"/>
            </w:r>
          </w:p>
        </w:tc>
      </w:tr>
    </w:tbl>
    <w:p w:rsidR="0077060F" w:rsidRPr="00E909B4" w:rsidRDefault="0077060F" w:rsidP="008A28E9">
      <w:pPr>
        <w:rPr>
          <w:b/>
        </w:rPr>
      </w:pPr>
    </w:p>
    <w:tbl>
      <w:tblPr>
        <w:tblpPr w:leftFromText="180" w:rightFromText="180" w:vertAnchor="page" w:horzAnchor="margin" w:tblpXSpec="center" w:tblpY="226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677"/>
        <w:gridCol w:w="1724"/>
        <w:gridCol w:w="750"/>
        <w:gridCol w:w="750"/>
        <w:gridCol w:w="1377"/>
      </w:tblGrid>
      <w:tr w:rsidR="0077060F" w:rsidRPr="0077060F" w:rsidTr="0077060F">
        <w:tc>
          <w:tcPr>
            <w:tcW w:w="1511" w:type="dxa"/>
            <w:shd w:val="clear" w:color="auto" w:fill="C6D9F1"/>
          </w:tcPr>
          <w:p w:rsidR="0077060F" w:rsidRPr="0080301E" w:rsidRDefault="0077060F" w:rsidP="0077060F">
            <w:pPr>
              <w:rPr>
                <w:rFonts w:eastAsia="Times New Roman"/>
              </w:rPr>
            </w:pPr>
            <w:r w:rsidRPr="0080301E">
              <w:rPr>
                <w:rFonts w:eastAsia="Times New Roman"/>
              </w:rPr>
              <w:lastRenderedPageBreak/>
              <w:t>Key Action</w:t>
            </w:r>
          </w:p>
        </w:tc>
        <w:tc>
          <w:tcPr>
            <w:tcW w:w="2677" w:type="dxa"/>
            <w:shd w:val="clear" w:color="auto" w:fill="C6D9F1"/>
          </w:tcPr>
          <w:p w:rsidR="0077060F" w:rsidRPr="0080301E" w:rsidRDefault="0077060F" w:rsidP="0077060F">
            <w:pPr>
              <w:rPr>
                <w:rFonts w:eastAsia="Times New Roman"/>
              </w:rPr>
            </w:pPr>
            <w:r w:rsidRPr="0080301E">
              <w:rPr>
                <w:rFonts w:eastAsia="Times New Roman"/>
              </w:rPr>
              <w:t>Outcome</w:t>
            </w:r>
          </w:p>
        </w:tc>
        <w:tc>
          <w:tcPr>
            <w:tcW w:w="1724" w:type="dxa"/>
            <w:shd w:val="clear" w:color="auto" w:fill="C6D9F1"/>
          </w:tcPr>
          <w:p w:rsidR="0077060F" w:rsidRPr="0080301E" w:rsidRDefault="0077060F" w:rsidP="0077060F">
            <w:pPr>
              <w:rPr>
                <w:rFonts w:eastAsia="Times New Roman"/>
              </w:rPr>
            </w:pPr>
            <w:r w:rsidRPr="0080301E">
              <w:rPr>
                <w:rFonts w:eastAsia="Times New Roman"/>
              </w:rPr>
              <w:t>Milestones</w:t>
            </w:r>
          </w:p>
        </w:tc>
        <w:tc>
          <w:tcPr>
            <w:tcW w:w="750" w:type="dxa"/>
            <w:shd w:val="clear" w:color="auto" w:fill="C6D9F1"/>
          </w:tcPr>
          <w:p w:rsidR="0077060F" w:rsidRPr="0080301E" w:rsidRDefault="0077060F" w:rsidP="0077060F">
            <w:pPr>
              <w:rPr>
                <w:rFonts w:eastAsia="Times New Roman"/>
              </w:rPr>
            </w:pPr>
            <w:r w:rsidRPr="0080301E">
              <w:rPr>
                <w:rFonts w:eastAsia="Times New Roman"/>
              </w:rPr>
              <w:t>Start Date</w:t>
            </w:r>
          </w:p>
        </w:tc>
        <w:tc>
          <w:tcPr>
            <w:tcW w:w="750" w:type="dxa"/>
            <w:shd w:val="clear" w:color="auto" w:fill="C6D9F1"/>
          </w:tcPr>
          <w:p w:rsidR="0077060F" w:rsidRPr="0080301E" w:rsidRDefault="0077060F" w:rsidP="0077060F">
            <w:pPr>
              <w:rPr>
                <w:rFonts w:eastAsia="Times New Roman"/>
              </w:rPr>
            </w:pPr>
            <w:r w:rsidRPr="0080301E">
              <w:rPr>
                <w:rFonts w:eastAsia="Times New Roman"/>
              </w:rPr>
              <w:t>End Date</w:t>
            </w:r>
          </w:p>
        </w:tc>
        <w:tc>
          <w:tcPr>
            <w:tcW w:w="1377" w:type="dxa"/>
            <w:shd w:val="clear" w:color="auto" w:fill="C6D9F1"/>
          </w:tcPr>
          <w:p w:rsidR="0077060F" w:rsidRPr="0080301E" w:rsidRDefault="0077060F" w:rsidP="0077060F">
            <w:pPr>
              <w:rPr>
                <w:rFonts w:eastAsia="Times New Roman"/>
              </w:rPr>
            </w:pPr>
            <w:r w:rsidRPr="0080301E">
              <w:rPr>
                <w:rFonts w:eastAsia="Times New Roman"/>
              </w:rPr>
              <w:t>Comments</w:t>
            </w:r>
          </w:p>
        </w:tc>
      </w:tr>
      <w:tr w:rsidR="0077060F" w:rsidRPr="0077060F" w:rsidTr="0077060F">
        <w:trPr>
          <w:trHeight w:val="3818"/>
        </w:trPr>
        <w:tc>
          <w:tcPr>
            <w:tcW w:w="1511" w:type="dxa"/>
            <w:shd w:val="clear" w:color="auto" w:fill="auto"/>
          </w:tcPr>
          <w:p w:rsidR="0077060F" w:rsidRPr="0080301E" w:rsidRDefault="0077060F" w:rsidP="0077060F">
            <w:pPr>
              <w:rPr>
                <w:rFonts w:eastAsia="Times New Roman"/>
              </w:rPr>
            </w:pPr>
            <w:r w:rsidRPr="0080301E">
              <w:rPr>
                <w:rFonts w:eastAsia="Times New Roman"/>
              </w:rPr>
              <w:t>Improve energy efficiency and reduce carbon emissions in homes in Oxford and address fuel poverty for households.</w:t>
            </w:r>
          </w:p>
          <w:p w:rsidR="0077060F" w:rsidRPr="0080301E" w:rsidRDefault="0077060F" w:rsidP="0077060F">
            <w:pPr>
              <w:rPr>
                <w:rFonts w:eastAsia="Times New Roman"/>
              </w:rPr>
            </w:pPr>
          </w:p>
          <w:p w:rsidR="0077060F" w:rsidRPr="0080301E" w:rsidRDefault="0077060F" w:rsidP="0077060F">
            <w:pPr>
              <w:rPr>
                <w:rFonts w:eastAsia="Times New Roman"/>
              </w:rPr>
            </w:pPr>
          </w:p>
          <w:p w:rsidR="0077060F" w:rsidRPr="0080301E" w:rsidRDefault="0077060F" w:rsidP="0077060F">
            <w:pPr>
              <w:rPr>
                <w:rFonts w:eastAsia="Times New Roman"/>
              </w:rPr>
            </w:pPr>
          </w:p>
          <w:p w:rsidR="0077060F" w:rsidRPr="0080301E" w:rsidRDefault="0077060F" w:rsidP="0077060F">
            <w:pPr>
              <w:rPr>
                <w:rFonts w:eastAsia="Times New Roman"/>
              </w:rPr>
            </w:pPr>
          </w:p>
          <w:p w:rsidR="0077060F" w:rsidRPr="0080301E" w:rsidRDefault="0077060F" w:rsidP="0077060F">
            <w:pPr>
              <w:rPr>
                <w:rFonts w:eastAsia="Times New Roman"/>
              </w:rPr>
            </w:pPr>
          </w:p>
          <w:p w:rsidR="0077060F" w:rsidRPr="0080301E" w:rsidRDefault="0077060F" w:rsidP="0077060F">
            <w:pPr>
              <w:rPr>
                <w:rFonts w:eastAsia="Times New Roman"/>
              </w:rPr>
            </w:pPr>
          </w:p>
          <w:p w:rsidR="0077060F" w:rsidRPr="0080301E" w:rsidRDefault="0077060F" w:rsidP="0077060F">
            <w:pPr>
              <w:rPr>
                <w:rFonts w:eastAsia="Times New Roman"/>
              </w:rPr>
            </w:pPr>
          </w:p>
          <w:p w:rsidR="0077060F" w:rsidRPr="0080301E" w:rsidRDefault="0077060F" w:rsidP="0077060F">
            <w:pPr>
              <w:rPr>
                <w:rFonts w:eastAsia="Times New Roman"/>
              </w:rPr>
            </w:pPr>
          </w:p>
          <w:p w:rsidR="0077060F" w:rsidRPr="0080301E" w:rsidRDefault="0077060F" w:rsidP="0077060F">
            <w:pPr>
              <w:rPr>
                <w:rFonts w:eastAsia="Times New Roman"/>
              </w:rPr>
            </w:pPr>
          </w:p>
        </w:tc>
        <w:tc>
          <w:tcPr>
            <w:tcW w:w="2677" w:type="dxa"/>
            <w:shd w:val="clear" w:color="auto" w:fill="auto"/>
          </w:tcPr>
          <w:p w:rsidR="0077060F" w:rsidRPr="0080301E" w:rsidRDefault="0077060F" w:rsidP="0077060F">
            <w:pPr>
              <w:rPr>
                <w:rFonts w:eastAsia="Times New Roman"/>
              </w:rPr>
            </w:pPr>
            <w:r w:rsidRPr="0080301E">
              <w:rPr>
                <w:rFonts w:eastAsia="Times New Roman"/>
              </w:rPr>
              <w:t>Develop:</w:t>
            </w:r>
          </w:p>
          <w:p w:rsidR="0077060F" w:rsidRPr="0080301E" w:rsidRDefault="0077060F" w:rsidP="0077060F">
            <w:pPr>
              <w:numPr>
                <w:ilvl w:val="0"/>
                <w:numId w:val="3"/>
              </w:numPr>
              <w:rPr>
                <w:rFonts w:eastAsia="Times New Roman"/>
              </w:rPr>
            </w:pPr>
            <w:r w:rsidRPr="0080301E">
              <w:rPr>
                <w:rFonts w:eastAsia="Times New Roman"/>
              </w:rPr>
              <w:t xml:space="preserve"> Integrated Home Energy and/or Fuel Poverty/Retrofitting strategy or strategies.</w:t>
            </w:r>
          </w:p>
          <w:p w:rsidR="0077060F" w:rsidRPr="0080301E" w:rsidRDefault="0077060F" w:rsidP="0077060F">
            <w:pPr>
              <w:numPr>
                <w:ilvl w:val="0"/>
                <w:numId w:val="3"/>
              </w:numPr>
              <w:rPr>
                <w:rFonts w:eastAsia="Times New Roman"/>
              </w:rPr>
            </w:pPr>
            <w:r w:rsidRPr="0080301E">
              <w:rPr>
                <w:rFonts w:eastAsia="Times New Roman"/>
              </w:rPr>
              <w:t xml:space="preserve">Improved energy ratings, </w:t>
            </w:r>
          </w:p>
          <w:p w:rsidR="0077060F" w:rsidRPr="0080301E" w:rsidRDefault="0077060F" w:rsidP="0077060F">
            <w:pPr>
              <w:numPr>
                <w:ilvl w:val="0"/>
                <w:numId w:val="3"/>
              </w:numPr>
              <w:rPr>
                <w:rFonts w:eastAsia="Times New Roman"/>
              </w:rPr>
            </w:pPr>
            <w:r w:rsidRPr="0080301E">
              <w:rPr>
                <w:rFonts w:eastAsia="Times New Roman"/>
              </w:rPr>
              <w:t>Lower carbon emissions in housing in the City.</w:t>
            </w:r>
          </w:p>
          <w:p w:rsidR="0077060F" w:rsidRPr="0080301E" w:rsidRDefault="0077060F" w:rsidP="0077060F">
            <w:pPr>
              <w:numPr>
                <w:ilvl w:val="0"/>
                <w:numId w:val="3"/>
              </w:numPr>
              <w:rPr>
                <w:rFonts w:eastAsia="Times New Roman"/>
              </w:rPr>
            </w:pPr>
            <w:r w:rsidRPr="0080301E">
              <w:rPr>
                <w:rFonts w:eastAsia="Times New Roman"/>
              </w:rPr>
              <w:t xml:space="preserve"> Retro-fitting strategy and implementation for council housing stock, including external cladding for 5 tower blocks.</w:t>
            </w:r>
          </w:p>
          <w:p w:rsidR="0077060F" w:rsidRPr="0080301E" w:rsidRDefault="0077060F" w:rsidP="0077060F">
            <w:pPr>
              <w:numPr>
                <w:ilvl w:val="0"/>
                <w:numId w:val="3"/>
              </w:numPr>
              <w:rPr>
                <w:rFonts w:eastAsia="Times New Roman"/>
              </w:rPr>
            </w:pPr>
            <w:r w:rsidRPr="0080301E">
              <w:rPr>
                <w:rFonts w:eastAsia="Times New Roman"/>
              </w:rPr>
              <w:t xml:space="preserve"> Zero carbon new build council homes.</w:t>
            </w:r>
          </w:p>
          <w:p w:rsidR="0077060F" w:rsidRPr="0080301E" w:rsidRDefault="0077060F" w:rsidP="0077060F">
            <w:pPr>
              <w:numPr>
                <w:ilvl w:val="0"/>
                <w:numId w:val="3"/>
              </w:numPr>
              <w:rPr>
                <w:rFonts w:eastAsia="Times New Roman"/>
              </w:rPr>
            </w:pPr>
            <w:r w:rsidRPr="0080301E">
              <w:rPr>
                <w:rFonts w:eastAsia="Times New Roman"/>
              </w:rPr>
              <w:t xml:space="preserve"> Delivery of the Annual Investment Programme in council housing and estates.</w:t>
            </w:r>
          </w:p>
          <w:p w:rsidR="0077060F" w:rsidRPr="0080301E" w:rsidRDefault="0077060F" w:rsidP="008A28E9">
            <w:pPr>
              <w:rPr>
                <w:rFonts w:eastAsia="Times New Roman"/>
              </w:rPr>
            </w:pPr>
          </w:p>
        </w:tc>
        <w:tc>
          <w:tcPr>
            <w:tcW w:w="1724" w:type="dxa"/>
            <w:shd w:val="clear" w:color="auto" w:fill="auto"/>
          </w:tcPr>
          <w:p w:rsidR="0077060F" w:rsidRPr="0080301E" w:rsidRDefault="0077060F" w:rsidP="0077060F">
            <w:pPr>
              <w:rPr>
                <w:rFonts w:eastAsia="Times New Roman"/>
              </w:rPr>
            </w:pPr>
            <w:r w:rsidRPr="0080301E">
              <w:rPr>
                <w:rFonts w:eastAsia="Times New Roman"/>
              </w:rPr>
              <w:t>Delivery of Tower Block refurbishment and improvements project plan.</w:t>
            </w:r>
          </w:p>
        </w:tc>
        <w:tc>
          <w:tcPr>
            <w:tcW w:w="750" w:type="dxa"/>
            <w:shd w:val="clear" w:color="auto" w:fill="auto"/>
          </w:tcPr>
          <w:p w:rsidR="0077060F" w:rsidRPr="0080301E" w:rsidRDefault="0077060F" w:rsidP="0077060F">
            <w:pPr>
              <w:rPr>
                <w:rFonts w:eastAsia="Times New Roman"/>
              </w:rPr>
            </w:pPr>
            <w:r w:rsidRPr="0080301E">
              <w:rPr>
                <w:rFonts w:eastAsia="Times New Roman"/>
              </w:rPr>
              <w:t>Mar 2014</w:t>
            </w:r>
          </w:p>
        </w:tc>
        <w:tc>
          <w:tcPr>
            <w:tcW w:w="750" w:type="dxa"/>
            <w:shd w:val="clear" w:color="auto" w:fill="auto"/>
          </w:tcPr>
          <w:p w:rsidR="0077060F" w:rsidRPr="0080301E" w:rsidRDefault="0077060F" w:rsidP="0077060F">
            <w:pPr>
              <w:rPr>
                <w:rFonts w:eastAsia="Times New Roman"/>
              </w:rPr>
            </w:pPr>
            <w:r w:rsidRPr="0080301E">
              <w:rPr>
                <w:rFonts w:eastAsia="Times New Roman"/>
              </w:rPr>
              <w:t>Mar 2018</w:t>
            </w:r>
          </w:p>
        </w:tc>
        <w:tc>
          <w:tcPr>
            <w:tcW w:w="1377" w:type="dxa"/>
            <w:shd w:val="clear" w:color="auto" w:fill="auto"/>
          </w:tcPr>
          <w:p w:rsidR="0077060F" w:rsidRPr="0080301E" w:rsidRDefault="0077060F" w:rsidP="0077060F">
            <w:pPr>
              <w:rPr>
                <w:rFonts w:eastAsia="Times New Roman"/>
              </w:rPr>
            </w:pPr>
          </w:p>
        </w:tc>
      </w:tr>
    </w:tbl>
    <w:p w:rsidR="00E909B4" w:rsidRDefault="000317AC" w:rsidP="00E909B4">
      <w:pPr>
        <w:ind w:left="720" w:hanging="720"/>
        <w:rPr>
          <w:b/>
          <w:i/>
        </w:rPr>
      </w:pPr>
      <w:r>
        <w:rPr>
          <w:b/>
        </w:rPr>
        <w:t>7</w:t>
      </w:r>
      <w:r w:rsidR="0077060F">
        <w:rPr>
          <w:b/>
        </w:rPr>
        <w:t xml:space="preserve"> </w:t>
      </w:r>
      <w:r w:rsidR="0080301E">
        <w:rPr>
          <w:b/>
        </w:rPr>
        <w:tab/>
      </w:r>
      <w:r w:rsidR="008635FD" w:rsidRPr="0080301E">
        <w:t>Table</w:t>
      </w:r>
      <w:r w:rsidR="0077060F" w:rsidRPr="0080301E">
        <w:t>1.2</w:t>
      </w:r>
      <w:r w:rsidR="0077060F">
        <w:rPr>
          <w:b/>
          <w:i/>
        </w:rPr>
        <w:t xml:space="preserve"> </w:t>
      </w:r>
    </w:p>
    <w:p w:rsidR="0077060F" w:rsidRPr="00A12B4C" w:rsidRDefault="0077060F" w:rsidP="00E909B4">
      <w:pPr>
        <w:ind w:left="720" w:hanging="720"/>
        <w:rPr>
          <w:b/>
        </w:rPr>
      </w:pPr>
      <w:r>
        <w:rPr>
          <w:b/>
          <w:i/>
        </w:rPr>
        <w:tab/>
      </w:r>
      <w:r w:rsidRPr="00A12B4C">
        <w:rPr>
          <w:b/>
          <w:bCs/>
        </w:rPr>
        <w:t>Strategic Objective Four: Improve Housing Conditions</w:t>
      </w:r>
    </w:p>
    <w:p w:rsidR="0077060F" w:rsidRDefault="0077060F" w:rsidP="008A28E9">
      <w:pPr>
        <w:rPr>
          <w:b/>
          <w:i/>
        </w:rPr>
      </w:pPr>
    </w:p>
    <w:p w:rsidR="0077060F" w:rsidRDefault="0077060F" w:rsidP="00E909B4">
      <w:pPr>
        <w:ind w:left="720" w:hanging="720"/>
        <w:rPr>
          <w:b/>
        </w:rPr>
      </w:pPr>
      <w:r>
        <w:rPr>
          <w:b/>
        </w:rPr>
        <w:t>Level of Risk</w:t>
      </w:r>
    </w:p>
    <w:p w:rsidR="0077060F" w:rsidRDefault="0077060F" w:rsidP="00E909B4">
      <w:pPr>
        <w:ind w:left="720" w:hanging="720"/>
        <w:rPr>
          <w:b/>
        </w:rPr>
      </w:pPr>
    </w:p>
    <w:p w:rsidR="0077060F" w:rsidRDefault="000317AC" w:rsidP="0077060F">
      <w:pPr>
        <w:ind w:left="720" w:hanging="720"/>
        <w:rPr>
          <w:rFonts w:eastAsia="Times New Roman"/>
          <w:i/>
        </w:rPr>
      </w:pPr>
      <w:r>
        <w:rPr>
          <w:b/>
        </w:rPr>
        <w:t>8</w:t>
      </w:r>
      <w:r w:rsidR="0077060F">
        <w:rPr>
          <w:b/>
        </w:rPr>
        <w:t xml:space="preserve"> </w:t>
      </w:r>
      <w:r w:rsidR="0077060F">
        <w:rPr>
          <w:b/>
        </w:rPr>
        <w:tab/>
      </w:r>
      <w:r w:rsidR="0077060F" w:rsidRPr="0080301E">
        <w:rPr>
          <w:rFonts w:eastAsia="Times New Roman"/>
        </w:rPr>
        <w:t>A risk register is attached as Appendix B.  It should be noted that risks associated with specific projects and work programmes identified in the action plan are identified and addressed in the relevant project documentation for those projects /programmes.</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Environmental Impact</w:t>
      </w:r>
    </w:p>
    <w:p w:rsidR="0077060F" w:rsidRDefault="0077060F" w:rsidP="0077060F">
      <w:pPr>
        <w:ind w:left="720" w:hanging="720"/>
        <w:rPr>
          <w:rFonts w:eastAsia="Times New Roman"/>
          <w:b/>
        </w:rPr>
      </w:pPr>
    </w:p>
    <w:p w:rsidR="0077060F" w:rsidRDefault="000317AC" w:rsidP="0077060F">
      <w:pPr>
        <w:ind w:left="720" w:hanging="720"/>
        <w:rPr>
          <w:rFonts w:eastAsia="Times New Roman"/>
          <w:i/>
        </w:rPr>
      </w:pPr>
      <w:r>
        <w:rPr>
          <w:rFonts w:eastAsia="Times New Roman"/>
          <w:b/>
        </w:rPr>
        <w:t>9</w:t>
      </w:r>
      <w:r w:rsidR="0077060F">
        <w:rPr>
          <w:rFonts w:eastAsia="Times New Roman"/>
          <w:b/>
        </w:rPr>
        <w:t xml:space="preserve"> </w:t>
      </w:r>
      <w:r w:rsidR="0077060F">
        <w:rPr>
          <w:rFonts w:eastAsia="Times New Roman"/>
          <w:b/>
        </w:rPr>
        <w:tab/>
      </w:r>
      <w:r w:rsidR="0077060F" w:rsidRPr="0080301E">
        <w:rPr>
          <w:rFonts w:eastAsia="Times New Roman"/>
        </w:rPr>
        <w:t xml:space="preserve">The Housing Strategy 2012 to 2015 does not have any explicit environmental impacts in itself.  Specific projects identified in the Housing Strategy Action Plan will have environmental impacts, specifically the provision of additional </w:t>
      </w:r>
      <w:r w:rsidR="0077060F" w:rsidRPr="0080301E">
        <w:rPr>
          <w:rFonts w:eastAsia="Times New Roman"/>
        </w:rPr>
        <w:lastRenderedPageBreak/>
        <w:t>housing to meet housing needs.  These environmental impacts associated with specific projects and work programmes identified in the action plan are identified and addressed in the relevant project documentation for those projects / programmes.</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Equality Impact Assessment</w:t>
      </w:r>
    </w:p>
    <w:p w:rsidR="0077060F" w:rsidRDefault="0077060F" w:rsidP="0077060F">
      <w:pPr>
        <w:ind w:left="720" w:hanging="720"/>
        <w:rPr>
          <w:rFonts w:eastAsia="Times New Roman"/>
          <w:b/>
        </w:rPr>
      </w:pPr>
    </w:p>
    <w:p w:rsidR="0077060F" w:rsidRDefault="000317AC" w:rsidP="0077060F">
      <w:pPr>
        <w:ind w:left="720" w:hanging="720"/>
        <w:rPr>
          <w:rFonts w:eastAsia="Times New Roman"/>
          <w:i/>
        </w:rPr>
      </w:pPr>
      <w:r>
        <w:rPr>
          <w:rFonts w:eastAsia="Times New Roman"/>
          <w:b/>
        </w:rPr>
        <w:t>10</w:t>
      </w:r>
      <w:r w:rsidR="0077060F">
        <w:rPr>
          <w:rFonts w:eastAsia="Times New Roman"/>
          <w:b/>
        </w:rPr>
        <w:tab/>
      </w:r>
      <w:r w:rsidR="0077060F" w:rsidRPr="0080301E">
        <w:rPr>
          <w:rFonts w:eastAsia="Times New Roman"/>
        </w:rPr>
        <w:t>The original EIA is attached as Appendix C and is still current. The Housing Strategy and Action Plan are very specifically targeted at meeting the housing needs of the most vulnerable people in Oxford and as such no adverse impacts on any equalities group are expected as a result of this Housing Strategy Action Plan refresh</w:t>
      </w: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Financial Implications</w:t>
      </w:r>
    </w:p>
    <w:p w:rsidR="0077060F" w:rsidRDefault="0077060F" w:rsidP="0077060F">
      <w:pPr>
        <w:ind w:left="720" w:hanging="720"/>
        <w:rPr>
          <w:rFonts w:eastAsia="Times New Roman"/>
          <w:b/>
        </w:rPr>
      </w:pPr>
    </w:p>
    <w:p w:rsidR="0077060F" w:rsidRDefault="0077060F" w:rsidP="0077060F">
      <w:pPr>
        <w:ind w:left="720" w:hanging="720"/>
        <w:rPr>
          <w:rFonts w:eastAsia="Times New Roman"/>
          <w:i/>
        </w:rPr>
      </w:pPr>
      <w:r>
        <w:rPr>
          <w:rFonts w:eastAsia="Times New Roman"/>
          <w:b/>
        </w:rPr>
        <w:t>1</w:t>
      </w:r>
      <w:r w:rsidR="000317AC">
        <w:rPr>
          <w:rFonts w:eastAsia="Times New Roman"/>
          <w:b/>
        </w:rPr>
        <w:t>1</w:t>
      </w:r>
      <w:r>
        <w:rPr>
          <w:rFonts w:eastAsia="Times New Roman"/>
          <w:b/>
        </w:rPr>
        <w:t xml:space="preserve"> </w:t>
      </w:r>
      <w:r>
        <w:rPr>
          <w:rFonts w:eastAsia="Times New Roman"/>
          <w:b/>
        </w:rPr>
        <w:tab/>
      </w:r>
      <w:r w:rsidRPr="0080301E">
        <w:rPr>
          <w:rFonts w:eastAsia="Times New Roman"/>
        </w:rPr>
        <w:t>Any financial implications for specific projects and work programmes identified in the action plan are identified and addressed in the relevant project documentation for those projects /programmes.</w:t>
      </w:r>
    </w:p>
    <w:p w:rsidR="0077060F" w:rsidRDefault="0077060F" w:rsidP="0077060F">
      <w:pPr>
        <w:ind w:left="720" w:hanging="720"/>
        <w:rPr>
          <w:rFonts w:eastAsia="Times New Roman"/>
          <w:i/>
        </w:rPr>
      </w:pPr>
    </w:p>
    <w:p w:rsidR="0077060F" w:rsidRPr="0077060F" w:rsidRDefault="0077060F" w:rsidP="0077060F">
      <w:pPr>
        <w:ind w:left="720" w:hanging="720"/>
        <w:rPr>
          <w:rFonts w:eastAsia="Times New Roman"/>
          <w:i/>
        </w:rPr>
      </w:pPr>
      <w:r>
        <w:rPr>
          <w:rFonts w:eastAsia="Times New Roman"/>
          <w:b/>
        </w:rPr>
        <w:t>1</w:t>
      </w:r>
      <w:r w:rsidR="000317AC">
        <w:rPr>
          <w:rFonts w:eastAsia="Times New Roman"/>
          <w:b/>
        </w:rPr>
        <w:t>2</w:t>
      </w:r>
      <w:r>
        <w:rPr>
          <w:rFonts w:eastAsia="Times New Roman"/>
          <w:b/>
        </w:rPr>
        <w:tab/>
      </w:r>
      <w:r w:rsidRPr="0080301E">
        <w:rPr>
          <w:rFonts w:eastAsia="Times New Roman"/>
        </w:rPr>
        <w:t>In February 2013 the Council approved its General Fund Medium Term Financial Plan and Housing Business Plan for the medium term. Included within both plans were the financial implications of meeting all actions within the Housing Strategy.  Provision has specifically been made within the HRA Business Plan for:</w:t>
      </w:r>
    </w:p>
    <w:p w:rsidR="0077060F" w:rsidRPr="0077060F" w:rsidRDefault="0077060F" w:rsidP="0077060F">
      <w:pPr>
        <w:rPr>
          <w:rFonts w:eastAsia="Times New Roman"/>
          <w:i/>
        </w:rPr>
      </w:pPr>
    </w:p>
    <w:p w:rsidR="0077060F" w:rsidRPr="0080301E" w:rsidRDefault="0077060F" w:rsidP="0077060F">
      <w:pPr>
        <w:numPr>
          <w:ilvl w:val="0"/>
          <w:numId w:val="4"/>
        </w:numPr>
        <w:rPr>
          <w:rFonts w:eastAsia="Times New Roman"/>
        </w:rPr>
      </w:pPr>
      <w:r w:rsidRPr="0080301E">
        <w:rPr>
          <w:rFonts w:eastAsia="Times New Roman"/>
        </w:rPr>
        <w:t>Delivery of new housing at Barton</w:t>
      </w:r>
    </w:p>
    <w:p w:rsidR="0077060F" w:rsidRPr="0080301E" w:rsidRDefault="0077060F" w:rsidP="0077060F">
      <w:pPr>
        <w:numPr>
          <w:ilvl w:val="0"/>
          <w:numId w:val="4"/>
        </w:numPr>
        <w:rPr>
          <w:rFonts w:eastAsia="Times New Roman"/>
        </w:rPr>
      </w:pPr>
      <w:r w:rsidRPr="0080301E">
        <w:rPr>
          <w:rFonts w:eastAsia="Times New Roman"/>
        </w:rPr>
        <w:t>The delivery of 113 new dwellings over the coming two years, part funded by HCA grant</w:t>
      </w:r>
    </w:p>
    <w:p w:rsidR="0077060F" w:rsidRPr="0080301E" w:rsidRDefault="0077060F" w:rsidP="0077060F">
      <w:pPr>
        <w:numPr>
          <w:ilvl w:val="0"/>
          <w:numId w:val="4"/>
        </w:numPr>
        <w:rPr>
          <w:rFonts w:eastAsia="Times New Roman"/>
        </w:rPr>
      </w:pPr>
      <w:r w:rsidRPr="0080301E">
        <w:rPr>
          <w:rFonts w:eastAsia="Times New Roman"/>
        </w:rPr>
        <w:t>On-going repairs, maintenance and refurbishment to its stock of council dwellings, including the tower blocks</w:t>
      </w:r>
    </w:p>
    <w:p w:rsidR="0077060F" w:rsidRDefault="0077060F" w:rsidP="0077060F">
      <w:pPr>
        <w:numPr>
          <w:ilvl w:val="0"/>
          <w:numId w:val="4"/>
        </w:numPr>
        <w:rPr>
          <w:rFonts w:eastAsia="Times New Roman"/>
          <w:i/>
        </w:rPr>
      </w:pPr>
      <w:r w:rsidRPr="0080301E">
        <w:rPr>
          <w:rFonts w:eastAsia="Times New Roman"/>
        </w:rPr>
        <w:t>Management related costs in providing all landlord services to our tenants</w:t>
      </w:r>
    </w:p>
    <w:p w:rsidR="0077060F" w:rsidRDefault="0077060F" w:rsidP="0077060F">
      <w:pPr>
        <w:rPr>
          <w:rFonts w:eastAsia="Times New Roman"/>
          <w:b/>
        </w:rPr>
      </w:pPr>
    </w:p>
    <w:p w:rsidR="0077060F" w:rsidRPr="0080301E" w:rsidRDefault="0077060F" w:rsidP="0077060F">
      <w:pPr>
        <w:ind w:left="720" w:hanging="720"/>
        <w:rPr>
          <w:rFonts w:eastAsia="Times New Roman"/>
        </w:rPr>
      </w:pPr>
      <w:r>
        <w:rPr>
          <w:rFonts w:eastAsia="Times New Roman"/>
          <w:b/>
        </w:rPr>
        <w:t>1</w:t>
      </w:r>
      <w:r w:rsidR="000317AC">
        <w:rPr>
          <w:rFonts w:eastAsia="Times New Roman"/>
          <w:b/>
        </w:rPr>
        <w:t>3</w:t>
      </w:r>
      <w:r>
        <w:rPr>
          <w:rFonts w:eastAsia="Times New Roman"/>
          <w:b/>
        </w:rPr>
        <w:tab/>
      </w:r>
      <w:r w:rsidRPr="0080301E">
        <w:rPr>
          <w:rFonts w:eastAsia="Times New Roman"/>
        </w:rPr>
        <w:t>In the General Fund Budget there is provision for the costs of homelessness and providing other private sector housing advice.  No new financial implications are brought forward by this report.</w:t>
      </w:r>
    </w:p>
    <w:p w:rsidR="0077060F" w:rsidRDefault="0077060F" w:rsidP="0077060F">
      <w:pPr>
        <w:ind w:left="720" w:hanging="720"/>
        <w:rPr>
          <w:rFonts w:eastAsia="Times New Roman"/>
          <w:i/>
        </w:rPr>
      </w:pPr>
    </w:p>
    <w:p w:rsidR="0077060F" w:rsidRDefault="0077060F"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Legal Implications</w:t>
      </w:r>
    </w:p>
    <w:p w:rsidR="0077060F" w:rsidRDefault="0077060F" w:rsidP="0077060F">
      <w:pPr>
        <w:ind w:left="720" w:hanging="720"/>
        <w:rPr>
          <w:rFonts w:eastAsia="Times New Roman"/>
          <w:b/>
        </w:rPr>
      </w:pPr>
    </w:p>
    <w:p w:rsidR="0077060F" w:rsidRDefault="0077060F" w:rsidP="0077060F">
      <w:pPr>
        <w:ind w:left="720" w:hanging="720"/>
        <w:rPr>
          <w:rFonts w:eastAsia="Times New Roman"/>
          <w:i/>
        </w:rPr>
      </w:pPr>
      <w:r>
        <w:rPr>
          <w:rFonts w:eastAsia="Times New Roman"/>
          <w:b/>
        </w:rPr>
        <w:t>1</w:t>
      </w:r>
      <w:r w:rsidR="000317AC">
        <w:rPr>
          <w:rFonts w:eastAsia="Times New Roman"/>
          <w:b/>
        </w:rPr>
        <w:t>4</w:t>
      </w:r>
      <w:r>
        <w:rPr>
          <w:rFonts w:eastAsia="Times New Roman"/>
          <w:b/>
        </w:rPr>
        <w:tab/>
      </w:r>
      <w:r w:rsidRPr="0080301E">
        <w:rPr>
          <w:rFonts w:eastAsia="Times New Roman"/>
        </w:rPr>
        <w:t>The Local Government Act 2003 requires local housing authorities to have in place a Housing Strategy for the district.</w:t>
      </w:r>
    </w:p>
    <w:p w:rsidR="0077060F" w:rsidRDefault="0077060F" w:rsidP="0077060F">
      <w:pPr>
        <w:ind w:left="720" w:hanging="720"/>
        <w:rPr>
          <w:rFonts w:eastAsia="Times New Roman"/>
          <w:i/>
        </w:rPr>
      </w:pPr>
    </w:p>
    <w:p w:rsidR="0077060F" w:rsidRPr="0077060F" w:rsidRDefault="0077060F" w:rsidP="0077060F">
      <w:pPr>
        <w:ind w:left="720" w:hanging="720"/>
        <w:rPr>
          <w:rFonts w:eastAsia="Times New Roman"/>
          <w:i/>
        </w:rPr>
      </w:pPr>
      <w:r>
        <w:rPr>
          <w:rFonts w:eastAsia="Times New Roman"/>
          <w:b/>
        </w:rPr>
        <w:t>1</w:t>
      </w:r>
      <w:r w:rsidR="000317AC">
        <w:rPr>
          <w:rFonts w:eastAsia="Times New Roman"/>
          <w:b/>
        </w:rPr>
        <w:t>5</w:t>
      </w:r>
      <w:r>
        <w:rPr>
          <w:rFonts w:eastAsia="Times New Roman"/>
          <w:b/>
        </w:rPr>
        <w:t xml:space="preserve"> </w:t>
      </w:r>
      <w:r>
        <w:rPr>
          <w:rFonts w:eastAsia="Times New Roman"/>
          <w:b/>
        </w:rPr>
        <w:tab/>
      </w:r>
      <w:r w:rsidRPr="0080301E">
        <w:rPr>
          <w:rFonts w:eastAsia="Times New Roman"/>
        </w:rPr>
        <w:t>Meeting the Council’s statutory housing obligations is reflected in the objectives of the Housing Strategy, including statutory homelessness duties; provision of housing advice; and landlord responsibilities.</w:t>
      </w:r>
    </w:p>
    <w:p w:rsidR="0077060F" w:rsidRDefault="0077060F" w:rsidP="0077060F">
      <w:pPr>
        <w:ind w:left="720" w:hanging="720"/>
        <w:rPr>
          <w:rFonts w:eastAsia="Times New Roman"/>
          <w:b/>
        </w:rPr>
      </w:pPr>
    </w:p>
    <w:p w:rsidR="008A28E9" w:rsidRDefault="008A28E9" w:rsidP="0077060F">
      <w:pPr>
        <w:ind w:left="720" w:hanging="720"/>
        <w:rPr>
          <w:rFonts w:eastAsia="Times New Roman"/>
          <w:b/>
        </w:rPr>
      </w:pPr>
    </w:p>
    <w:p w:rsidR="008A28E9" w:rsidRPr="0077060F" w:rsidRDefault="008A28E9" w:rsidP="0077060F">
      <w:pPr>
        <w:ind w:left="720" w:hanging="720"/>
        <w:rPr>
          <w:rFonts w:eastAsia="Times New Roman"/>
          <w:b/>
        </w:rPr>
      </w:pPr>
    </w:p>
    <w:p w:rsidR="0077060F" w:rsidRPr="0077060F" w:rsidRDefault="0077060F" w:rsidP="0077060F">
      <w:pPr>
        <w:rPr>
          <w:rFonts w:eastAsia="Times New Roman"/>
        </w:rPr>
      </w:pPr>
    </w:p>
    <w:tbl>
      <w:tblPr>
        <w:tblW w:w="0" w:type="auto"/>
        <w:tblInd w:w="2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7060F" w:rsidRPr="0077060F" w:rsidTr="0077060F">
        <w:tc>
          <w:tcPr>
            <w:tcW w:w="8522" w:type="dxa"/>
          </w:tcPr>
          <w:p w:rsidR="0077060F" w:rsidRPr="0077060F" w:rsidRDefault="0077060F" w:rsidP="0077060F">
            <w:pPr>
              <w:tabs>
                <w:tab w:val="left" w:pos="720"/>
                <w:tab w:val="left" w:pos="1440"/>
                <w:tab w:val="left" w:pos="2160"/>
                <w:tab w:val="left" w:pos="2880"/>
              </w:tabs>
              <w:rPr>
                <w:rFonts w:eastAsia="Times New Roman" w:cs="Times New Roman"/>
                <w:b/>
                <w:bCs/>
              </w:rPr>
            </w:pPr>
            <w:r w:rsidRPr="0077060F">
              <w:rPr>
                <w:rFonts w:eastAsia="Times New Roman" w:cs="Times New Roman"/>
                <w:b/>
                <w:bCs/>
              </w:rPr>
              <w:lastRenderedPageBreak/>
              <w:t>Name and contact details of author:</w:t>
            </w:r>
          </w:p>
          <w:p w:rsidR="0077060F" w:rsidRPr="0077060F" w:rsidRDefault="0077060F" w:rsidP="0077060F">
            <w:pPr>
              <w:tabs>
                <w:tab w:val="left" w:pos="720"/>
                <w:tab w:val="left" w:pos="1440"/>
                <w:tab w:val="left" w:pos="2160"/>
                <w:tab w:val="left" w:pos="2880"/>
              </w:tabs>
              <w:rPr>
                <w:rFonts w:eastAsia="Times New Roman" w:cs="Times New Roman"/>
              </w:rPr>
            </w:pPr>
          </w:p>
          <w:p w:rsidR="0077060F" w:rsidRPr="0077060F" w:rsidRDefault="0077060F" w:rsidP="0077060F">
            <w:pPr>
              <w:tabs>
                <w:tab w:val="left" w:pos="720"/>
                <w:tab w:val="left" w:pos="1440"/>
                <w:tab w:val="left" w:pos="2160"/>
                <w:tab w:val="left" w:pos="2880"/>
              </w:tabs>
              <w:rPr>
                <w:rFonts w:eastAsia="Times New Roman" w:cs="Times New Roman"/>
              </w:rPr>
            </w:pPr>
            <w:r w:rsidRPr="0077060F">
              <w:rPr>
                <w:rFonts w:eastAsia="Times New Roman" w:cs="Times New Roman"/>
              </w:rPr>
              <w:t>Nichola Griffiths</w:t>
            </w:r>
          </w:p>
          <w:p w:rsidR="0077060F" w:rsidRPr="0077060F" w:rsidRDefault="0077060F" w:rsidP="0077060F">
            <w:pPr>
              <w:tabs>
                <w:tab w:val="left" w:pos="720"/>
                <w:tab w:val="left" w:pos="1440"/>
                <w:tab w:val="left" w:pos="2160"/>
                <w:tab w:val="left" w:pos="2880"/>
              </w:tabs>
              <w:rPr>
                <w:rFonts w:eastAsia="Times New Roman" w:cs="Times New Roman"/>
              </w:rPr>
            </w:pPr>
            <w:r w:rsidRPr="0077060F">
              <w:rPr>
                <w:rFonts w:eastAsia="Times New Roman" w:cs="Times New Roman"/>
              </w:rPr>
              <w:t>Housing Strategy, Service Development Officer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tabs>
                <w:tab w:val="left" w:pos="720"/>
                <w:tab w:val="left" w:pos="1440"/>
                <w:tab w:val="left" w:pos="2160"/>
                <w:tab w:val="left" w:pos="2880"/>
              </w:tabs>
              <w:rPr>
                <w:rFonts w:eastAsia="Times New Roman" w:cs="Times New Roman"/>
              </w:rPr>
            </w:pP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Dave Scholes</w:t>
            </w: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Housing Strategy and Needs Manager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rPr>
                <w:rFonts w:eastAsia="Times New Roman" w:cs="Times New Roman"/>
              </w:rPr>
            </w:pPr>
            <w:r w:rsidRPr="0077060F">
              <w:rPr>
                <w:rFonts w:eastAsia="Times New Roman" w:cs="Times New Roman"/>
              </w:rPr>
              <w:t xml:space="preserve">Tel: 01865 252636   Email: </w:t>
            </w:r>
            <w:hyperlink r:id="rId8" w:history="1">
              <w:r w:rsidRPr="0077060F">
                <w:rPr>
                  <w:rFonts w:eastAsia="Times New Roman" w:cs="Times New Roman"/>
                  <w:color w:val="0000FF"/>
                  <w:u w:val="single"/>
                </w:rPr>
                <w:t>dscholes@oxford.gov.uk</w:t>
              </w:r>
            </w:hyperlink>
          </w:p>
        </w:tc>
      </w:tr>
      <w:tr w:rsidR="0077060F" w:rsidRPr="0077060F" w:rsidTr="0077060F">
        <w:trPr>
          <w:trHeight w:val="87"/>
        </w:trPr>
        <w:tc>
          <w:tcPr>
            <w:tcW w:w="8522" w:type="dxa"/>
          </w:tcPr>
          <w:p w:rsidR="0077060F" w:rsidRPr="0077060F" w:rsidRDefault="0077060F" w:rsidP="0077060F">
            <w:pPr>
              <w:tabs>
                <w:tab w:val="left" w:pos="720"/>
                <w:tab w:val="left" w:pos="1440"/>
                <w:tab w:val="left" w:pos="2160"/>
                <w:tab w:val="left" w:pos="2880"/>
              </w:tabs>
              <w:rPr>
                <w:rFonts w:eastAsia="Times New Roman" w:cs="Times New Roman"/>
                <w:color w:val="0000FF"/>
                <w:u w:val="single"/>
              </w:rPr>
            </w:pPr>
          </w:p>
        </w:tc>
      </w:tr>
    </w:tbl>
    <w:p w:rsidR="0077060F" w:rsidRPr="0077060F" w:rsidRDefault="0077060F" w:rsidP="0077060F">
      <w:pPr>
        <w:rPr>
          <w:rFonts w:eastAsia="Times New Roman"/>
        </w:rPr>
      </w:pPr>
    </w:p>
    <w:p w:rsidR="0077060F" w:rsidRPr="0077060F" w:rsidRDefault="0077060F" w:rsidP="0077060F">
      <w:pPr>
        <w:rPr>
          <w:rFonts w:eastAsia="Times New Roman"/>
        </w:rPr>
      </w:pPr>
    </w:p>
    <w:p w:rsidR="0077060F" w:rsidRPr="0077060F" w:rsidRDefault="0077060F" w:rsidP="0077060F">
      <w:pPr>
        <w:rPr>
          <w:rFonts w:eastAsia="Times New Roman"/>
        </w:rPr>
      </w:pPr>
      <w:r w:rsidRPr="0077060F">
        <w:rPr>
          <w:rFonts w:eastAsia="Times New Roman"/>
        </w:rPr>
        <w:t>List of background papers:</w:t>
      </w:r>
      <w:r>
        <w:rPr>
          <w:rFonts w:eastAsia="Times New Roman"/>
        </w:rPr>
        <w:t xml:space="preserve"> </w:t>
      </w:r>
      <w:r w:rsidRPr="0077060F">
        <w:rPr>
          <w:rFonts w:eastAsia="Times New Roman"/>
        </w:rPr>
        <w:t>None</w:t>
      </w:r>
    </w:p>
    <w:sectPr w:rsidR="0077060F" w:rsidRPr="0077060F" w:rsidSect="008A28E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B9A"/>
    <w:multiLevelType w:val="hybridMultilevel"/>
    <w:tmpl w:val="2A1E0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E963AB"/>
    <w:multiLevelType w:val="hybridMultilevel"/>
    <w:tmpl w:val="7B74B122"/>
    <w:lvl w:ilvl="0" w:tplc="D4F8E86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40424"/>
    <w:multiLevelType w:val="hybridMultilevel"/>
    <w:tmpl w:val="0A0A7D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86F58D1"/>
    <w:multiLevelType w:val="hybridMultilevel"/>
    <w:tmpl w:val="2C9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CB363E"/>
    <w:multiLevelType w:val="hybridMultilevel"/>
    <w:tmpl w:val="2E501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9436F21"/>
    <w:multiLevelType w:val="hybridMultilevel"/>
    <w:tmpl w:val="F746C19A"/>
    <w:lvl w:ilvl="0" w:tplc="E0385AA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B4"/>
    <w:rsid w:val="000317AC"/>
    <w:rsid w:val="000743B5"/>
    <w:rsid w:val="000B4310"/>
    <w:rsid w:val="000C1042"/>
    <w:rsid w:val="001A1B1E"/>
    <w:rsid w:val="001E3877"/>
    <w:rsid w:val="004000D7"/>
    <w:rsid w:val="00504E43"/>
    <w:rsid w:val="00637FFD"/>
    <w:rsid w:val="007371BF"/>
    <w:rsid w:val="0077060F"/>
    <w:rsid w:val="007908F4"/>
    <w:rsid w:val="0080301E"/>
    <w:rsid w:val="00817F4C"/>
    <w:rsid w:val="008635B0"/>
    <w:rsid w:val="008635FD"/>
    <w:rsid w:val="008A22C6"/>
    <w:rsid w:val="008A28E9"/>
    <w:rsid w:val="00A12B4C"/>
    <w:rsid w:val="00C07F80"/>
    <w:rsid w:val="00C25AA4"/>
    <w:rsid w:val="00E36250"/>
    <w:rsid w:val="00E909B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oles@oxford.gov.uk"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7830-7BCC-402F-AC64-7D0F4F12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B5B604D8.dotm</Template>
  <TotalTime>14</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nichola.griffiths</dc:creator>
  <cp:lastModifiedBy>Sarah.Claridge</cp:lastModifiedBy>
  <cp:revision>7</cp:revision>
  <dcterms:created xsi:type="dcterms:W3CDTF">2014-06-05T19:16:00Z</dcterms:created>
  <dcterms:modified xsi:type="dcterms:W3CDTF">2014-06-25T11:04:00Z</dcterms:modified>
</cp:coreProperties>
</file>

<file path=docProps/custom.xml><?xml version="1.0" encoding="utf-8"?>
<op:Properties xmlns:op="http://schemas.openxmlformats.org/officeDocument/2006/custom-properties"/>
</file>